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ngày 28 tháng 6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CHẾ ĐỘ CHI TIÊU ĐÓN TIẾP KHÁCH NƯỚC NGOÀI, CHI TỔ CHỨC CÁC HỘI NGHỊ, HỘITHẢO QUỐC TẾ VÀ CHI TIÊU TIẾP KHÁCH TRONG NƯỚC TRÊN ĐỊA BÀN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r>
        <w:rPr>
          <w:i/>
        </w:rPr>
        <w:br/>
      </w:r>
      <w:r>
        <w:rPr>
          <w:i/>
        </w:rPr>
        <w:t xml:space="preserve">Căn cứ Luật Ngân sách nhà nước ngày 16/12/2002;</w:t>
      </w:r>
      <w:r>
        <w:rPr>
          <w:i/>
        </w:rPr>
        <w:br/>
      </w:r>
      <w:r>
        <w:rPr>
          <w:i/>
        </w:rPr>
        <w:t xml:space="preserve">Căn cứ Luật Ban hành văn bản quy phạm pháp luật của HĐND, UBND ngày 03/12/2004;</w:t>
      </w:r>
      <w:r>
        <w:rPr>
          <w:i/>
        </w:rPr>
        <w:br/>
      </w:r>
      <w:r>
        <w:rPr>
          <w:i/>
        </w:rPr>
        <w:t xml:space="preserve">Căn cứ Thông tư số </w:t>
      </w:r>
      <w:hyperlink r:id="rId3" w:history="1">
        <w:r>
          <w:rPr>
            <w:rStyle w:val="Hyperlink"/>
            <w:i/>
          </w:rPr>
          <w:t xml:space="preserve">01/2010/TT-BTC </w:t>
        </w:r>
      </w:hyperlink>
      <w:r>
        <w:rPr>
          <w:i/>
        </w:rPr>
        <w:t xml:space="preserve"> ngày 06/01/2010 của Bộ Tài chính quy định chếđộ chi tiêu đón tiếp khách nước ngoài vào làm việc tại Việt Nam, chi tiêu tổ chứccác hội nghị, hội thảo quốc tế tại Việt Nam và chi tiêu tiếp khách trong nước;</w:t>
      </w:r>
      <w:r>
        <w:rPr>
          <w:i/>
        </w:rPr>
        <w:br/>
      </w:r>
      <w:r>
        <w:rPr>
          <w:i/>
        </w:rPr>
        <w:t xml:space="preserve">Căn cứ Nghị quyết số 189/NQ-HĐND ngày 20/4/2011 của HĐND tỉnh Quảng Nam, khóa VII,kỳ họp thứ 26 về quy định chế độ chi tiêu đón tiếp khách, chi tổ chức hội nghị,hội thảo quốc tế trên địa bàn tỉnh;</w:t>
      </w:r>
      <w:r>
        <w:rPr>
          <w:i/>
        </w:rPr>
        <w:br/>
      </w:r>
      <w:r>
        <w:rPr>
          <w:i/>
        </w:rPr>
        <w:t xml:space="preserve">Theo đề nghị của Giám đốc Sở Tài chính tại Tờ trình số 360/TTr-STC ngày24/6/2011,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Quy định chế độ đón tiếp khách nước ngoài, chi tổ chức các cuộc hội nghị, hộithảo quốc tế và chi tiêu tiêp khách trong nước trên địa bàn tỉnh Quảng Nam vớinhững nội dung và mức chi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ĐỘCHI TIÊU ĐÓN 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Một số chếđộ chi tiêu đón tiếp khách nước ngoài vào làm việc tại Quảng Nam do tỉnh đàithọ toàn bộ chi phí ăn, ở, đi lại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chuẩnvề thuê chỗ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 thuêphòng ở khách sạn hoặc nhà khách (đã bao gồm cả bữa ăn sáng) do thủ trưởng cơquan, đơn vị được giao nhiệm vụ đón tiếp phê duyệt, nhưng không vượt quá cácmức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Đoànlà khách hạng 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 Mứctối đa 4.500.000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đoàn: Mứctối đa 3.000.000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Đoàn: Mức tối đa 2.500.000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làkhách hạng B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 Mứctối đa 3.200.000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đoàn: Mứctối đa 2.700.000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Đoàn: Mức tối đa 2.000.000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kháchhạng 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 Mứctối đa 2.200.000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đoàn: Mứctối đa 2.000.000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Đoàn: Mức tối đa 1.500.000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mờiquốc tế khác: Mức tối đa 500.000 đồng/người/ngày.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chuẩnăn hàng ngày (bao gồm 02 bữa trưa, tối)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làkhách hạng A: Mức tối đa 700.000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làkhách hạng B: Mức tối đa 500.000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làkhách hạng C: Mức tối đa 350.000 đồng/người/ngày.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mờiquốc tế khác: Mức tối đa 250.000 đồng/người/ngày.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dịchthuật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viết(biên dịch):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Anhhoặc tiếng của một nước thuộc EU sang tiếng Việt, mức chi tối đa không quá100.000đồng/trang (tiêu chuẩn mỗi trang theo quy định tại Thông tư số </w:t>
      </w:r>
      <w:hyperlink r:id="rId4" w:history="1">
        <w:r>
          <w:rPr>
            <w:rStyle w:val="Hyperlink"/>
          </w:rPr>
          <w:t xml:space="preserve">01/2011/TT-BNV </w:t>
        </w:r>
      </w:hyperlink>
      <w:r>
        <w:t xml:space="preserve"> ngày 19/01/2011 của Bộ Nội vụ về hướng dẫn thể thức và kỹ thuậttrình bày văn bản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Tiếng Việtsang tiếng Anh hoặc tiếng của một nước thuộc EU, mức chi tối đa không quá120.000đồng/trang (tiêu chuẩn mỗi trang theo quy định tại Thông tư số01/2011/TT-BNV ngày 19/01/2011 của Bộ Nội vụ về hướng dẫn thể thức và kỹ thuậttrình bày văn bản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mộtsố ngôn ngữ không phổ thông, mức chi biên dịch được thanh toán tăng tối đakhông quá 30% định mức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nói(phiên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nóithông thường: Mức chi tối đa không quá 120.000 đồng/giờ/người;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đuổi:Mức chi tối đa không quá 300.000 đồng/giờ/người.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chidịch thuật nêu trên chỉ áp dụng trong trường hợp cần thiết phải thuê ngoài;trường hợp sử dụng cán bộ trong cơ quan, đơn vị để tham gia công tác biên,phiên dịch thì được thanh toán tối đa không quá 50% định mức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địnhchế độ chi tiêu đón tiếp khách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cơquan, đơn vị quyết định đối tượng khách được mời cơm và phải được quy địnhtrong quy chế chi tiêu nội bộ, đảm bảo tiết kiệm, phù hợp với đặc điểm hoạtđộng và khả năng ngân sách của cơ quan, đơn vị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QUYĐỊNH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lý,sử dụng kinh phí chi tiêu đón tiếp khách, chi tổ chức hội nghị, hội thảo quốctế của các cơ quan, đơn vị trên địa bàn tỉnh phải đúng quy định của pháp luậtvà trong phạm vi dự toán chi ngân sách hằng năm được cấp có thẩm quyền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nộidung khác về chế độ chi tiêu đón tiếp khách quốc tế, chi tổ chức hội nghị, hộithảo quốc tế và chi tiêu tiêp khách trong nước trên địa bàn tỉnh không quy địnhtại quyết định này thì áp dụng theo Thông tư số 01/2010/TT-BTC ngày 06/01/2010của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Trách nhiệm của cơ quan, đơn vị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khảnăng ngân sách và tình hình thực tế ở cơ quan, đơn vị, Thủ trưởng cơ quan, đơnvị quy định cụ thể đối tượng và mức chi tiếp khách của cơ quan, đơn vị mình vàphải được thể hiện trong Quy chế chi tiêu nội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kiểmsoát chi và quyết toán kinh phí đón tiếp khách nước ngoài, chi hội nghị, hộithảo quốc tế và chi tiêu tiếp khách trong nước trên địa bàn tỉnh phải được thựchiện kiểm soát và quyết toán theo đoàn khách, từng hội nghị trên cơ sở căn cứvào đề án đón đoàn và tổ chức các hội nghị được cấp có thẩm quyền phê duyệt vàchứng từ chi tiêu hợp pháp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Nhữngkhoản chi tiếp khách nước ngoài, chi hội nghị, hội thảo quốc tế và chi tiêutiếp khách trong nước không đúng quy định của pháp luật khi kiểm tra phát hiệncơ quan quản lý cấp trên, cơ quan tài chính các cấp có quyền xuất toán và yêucầu cơ quan, đơn vị có trách nhiệm thu hồi nộp cho công quỹ. Người ra lệnh chisai phải bồi hoàn toàn bộ số tiền chi sai đó cho cơ quan, đơn vị, tuỳ theo mứcđộ vi phạm sẽ bị xử lý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sau 10 (mười) ngày kể từ ngày ký. Các quy định trướcđây trái với quyết định này đều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Chánh Văn phòng UBND tỉnh, Giám đốc các Sở, thủ trưởng các Ban, ngành, Hội,Đoàn thể, Chủ tịch UBND các huyện, thành phố, thủ trưởng đơn vị có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Lê Phước Thanh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2010-tt-btc.aspx" TargetMode="External" /><Relationship Id="rId4" Type="http://schemas.openxmlformats.org/officeDocument/2006/relationships/hyperlink" Target="/thong-tu-so-01-2011-tt-bnv-huong-dan-the-thuc-va-ky-thuat-trinh-bay-van-ban-hanh-ch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2022-06-21T15:48:05Z</dcterms:created>
  <dcterms:modified xsi:type="dcterms:W3CDTF">2022-06-21T15:48:05Z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2022-06-21T15:48:05Z</dcterms:created>
  <dcterms:modified xsi:type="dcterms:W3CDTF">2022-06-21T15:48:05Z</dcterms:modified>
</cp:coreProperties>
</file>