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6"/>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rPr>
          <w:t xml:space="preserve">Luật sư tư vấn pháp luật trực tuyến qua điện thoại</w:t>
        </w:r>
        <w:r>
          <w:rPr>
            <w:rStyle w:val="Hyperlink"/>
          </w:rPr>
          <w:t xml:space="preserve">gọi:</w:t>
        </w:r>
        <w:r>
          <w:rPr>
            <w:rStyle w:val="Hyperlink"/>
          </w:rPr>
          <w:t xml:space="preserve"> </w:t>
        </w:r>
      </w:hyperlink>
      <w:r>
        <w:t xml:space="preserve">1900.6162</w:t>
      </w:r>
    </w:p>
    <w:p>
      <w:pPr>
        <w:pStyle w:val="Heading6"/>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Heading6"/>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w:t>
      </w:r>
      <w:r>
        <w:t xml:space="preserve">SỐ BỘ KHOA HỌC VÀ CÔNG NGHỆ 15/2006/QĐ-BKHCN </w:t>
      </w:r>
    </w:p>
    <w:p>
      <w:pPr>
        <w:pStyle w:val="Heading6"/>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23 THÁNG 8 NĂM 2006 </w:t>
      </w:r>
      <w:r>
        <w:t xml:space="preserve">VỀ VIỆC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VỀ VIỆC CẤP, SỬ DỤNG VÀ QUẢN LÝ </w:t>
      </w:r>
      <w:hyperlink r:id="rId6" w:history="1">
        <w:r>
          <w:rPr>
            <w:rStyle w:val="Hyperlink"/>
            <w:b/>
            <w:u w:val="single"/>
          </w:rPr>
          <w:t xml:space="preserve">MÃ SỐ MÃ VẠCH</w:t>
        </w:r>
      </w:hyperlink>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KHOA HỌC VÀ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7" w:history="1">
        <w:r>
          <w:rPr>
            <w:rStyle w:val="Hyperlink"/>
            <w:i/>
          </w:rPr>
          <w:t xml:space="preserve">54/2003/NĐ-CP </w:t>
        </w:r>
      </w:hyperlink>
      <w:r>
        <w:rPr>
          <w:i/>
        </w:rPr>
        <w:t xml:space="preserve"> ngày 19 tháng 5 năm 2003 của Chính phủ quy định chức năng, nhiệm vụ, quyền hạn và cơ cấu tổ chức của Bộ Khoa học và Công nghệ và Nghị định số 28/2004/NĐ-CP ngày 16 tháng 01 năm 2004 của Chính phủ về việc sửa đổi, bổ sung một số điều của Nghị định 54/2003/NĐ-CP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45/2002/QĐ-TTg ngày 27 tháng 3 năm 2002 của Thủ tướng Chính phủ về việc quy định nội dung quản lý nhà nư­ớc về mã số mã vạch và cơ quan quản lý nhà nư­ớc về mã số mã vạch;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Tổng cục trư­ởng Tổng cục Tiêu chuẩn Đo lường Chất lư­ợng</w:t>
      </w:r>
      <w:r>
        <w:rPr>
          <w:i/>
        </w:rPr>
        <w:t xml:space="preserve"> và Vụ trưởng Vụ Pháp chế, </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kèm theo Quyết định này "Quy định về việc cấp, sử dụng và quản lý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Tổng cục Tiêu chuẩn Đo lư­ờng Chất lượng có trách nhiệm tổ chức và hướng dẫn thực hiện Quy định 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Các ông Tổng cục trư­ởng Tổng cục Tiêu chuẩn Đo lư­ờng Chất lượng, Vụ trưởng Vụ Pháp chế và các tổ chức, cá nhân có liên 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Bùi Mạnh 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CẤP, SỬ DỤNG VÀ QUẢN LÝ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Quyết định số: </w:t>
      </w:r>
      <w:r>
        <w:rPr>
          <w:b/>
          <w:i/>
        </w:rPr>
        <w:t xml:space="preserve">15</w:t>
      </w:r>
      <w:r>
        <w:rPr>
          <w:i/>
        </w:rPr>
        <w:t xml:space="preserve">/2006/QĐ-BKHCN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23 tháng 8 năm 2006 của Bộ trưởng Bộ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quy định về việc cấp, sử dụng và quản lý các loại mã số mã vạch (dưới đây viết tắt là MSMV) có mã quốc gia của Việt Nam và việc quản lý sử dụng MSMV của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này áp dụng đối với các tổ chức, cá nhân Việt Nam, tổ chức, cá nhân nước ngoài hoạt động trên lãnh thổ Việt Nam (sau đây gọi chung là tổ chức/doanh nghiệp) có nhu cầu sử dụng MSMV và các tổ chức, cá nhân có liên quan đến việc cấp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quy định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Mã số </w:t>
      </w:r>
      <w:r>
        <w:t xml:space="preserve">là một dãy các chữ số dùng để phân định vật phẩm, địa điểm,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i/>
        </w:rPr>
        <w:t xml:space="preserve">Mã vạch</w:t>
      </w:r>
      <w:r>
        <w:t xml:space="preserve"> là một dãy các vạch thẫm song song và các khoảng trống xen kẽ để thể hiện mã số sao cho máy quét có thể đọc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i/>
        </w:rPr>
        <w:t xml:space="preserve">EAN </w:t>
      </w:r>
      <w:r>
        <w:t xml:space="preserve">là tên của tổ chức MSMV quốc tế trước tháng 2 năm 2005.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i/>
        </w:rPr>
        <w:t xml:space="preserve">. GS1 </w:t>
      </w:r>
      <w:r>
        <w:t xml:space="preserve">là tên của tổ chức MSMV quốc tế từ tháng 2 năm 2005 đến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Mã số EAN </w:t>
      </w:r>
      <w:r>
        <w:t xml:space="preserve">là mã số tiêu chuẩn do tổ chức MSMV quốc tế quy định để áp dụng chung trên toàn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rPr>
          <w:i/>
        </w:rPr>
        <w:t xml:space="preserve">Mã quốc gia</w:t>
      </w:r>
      <w:r>
        <w:t xml:space="preserve"> là số đầu gồm ba chữ số do tổ chức GS1 cấp cho các quốc gia thành viên. Mã quốc gia của Việt Nam là 893.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rPr>
          <w:i/>
        </w:rPr>
        <w:t xml:space="preserve">Mã doanh nghiệp</w:t>
      </w:r>
      <w:r>
        <w:t xml:space="preserve"> là dãy số gồm mã quốc gia và số phân định tổ chức/doanh nghiệp, gồm từ bốn đến bảy số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rPr>
          <w:i/>
        </w:rPr>
        <w:t xml:space="preserve">. Mã số rút gọn (viết tắt là EAN 8) </w:t>
      </w:r>
      <w:r>
        <w:t xml:space="preserve">là dãy số có tám chữ số quy định cho vật phẩm (sản phẩm) có kích thước nhỏ, gồm mã quốc gia, số phân định vật phẩm và một số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rPr>
          <w:i/>
        </w:rPr>
        <w:t xml:space="preserve">Mã số địa điểm toàn cầu (Global Location Number, viết tắt là GLN), </w:t>
      </w:r>
      <w:r>
        <w:t xml:space="preserve">là dãy số có mười ba chữ số quy định cho tổ chức/doanh nghiệp và địa điểm, gồm mã quốc gia, số phân định tổ chức/doanh nghiệp hoặc địa điểm và một số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rPr>
          <w:i/>
        </w:rPr>
        <w:t xml:space="preserve">. Mã số thương phẩm toàn cầu (Global Trade Item Number viết tắt là GTIN), </w:t>
      </w:r>
      <w:r>
        <w:t xml:space="preserve">là mã số vật phẩm (sản phẩm, hàng hóa), được cấu tạo từ mã doanh nghiệp, bao gồm các loại mã số mười ba chữ số - viết tắt là EAN 13; mã số mười bốn chữ số - EAN 14; mã số rút gọn tám chữ số - EAN 8 và mã số UCC (Uniform Code Council, viết tắt là UCC) của Hội đồng mã thống nhất của Mỹ và Canada.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rPr>
          <w:i/>
        </w:rPr>
        <w:t xml:space="preserve">Ngân hàng mã số quốc gia Việt Nam</w:t>
      </w:r>
      <w:r>
        <w:t xml:space="preserve"> là tập hợp các mã số có mã quốc gia là 893.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rPr>
          <w:i/>
        </w:rPr>
        <w:t xml:space="preserve">. Mã nước ngoài</w:t>
      </w:r>
      <w:r>
        <w:t xml:space="preserve"> là mã quốc gia của nước ngoài, do tổ chức MSMV quốc gia nước ngoài cấp và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w:t>
      </w:r>
      <w:r>
        <w:rPr>
          <w:i/>
        </w:rPr>
        <w:t xml:space="preserve">Mạng GEPIR (Global Electronic Party Information Registry) </w:t>
      </w:r>
      <w:r>
        <w:t xml:space="preserve">là mạng toàn cầu đăng ký điện tử các thông tin về thành viên sử dụng hệ thống MSMV do GS1 thiết lập và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VÀ QUẢN LÝ CÁC LOẠI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loại MSMVđược cấp và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loại MSMV được cấp và quản lý thống nhất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Mã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Mã số rút gọn (EAN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Mã số địa điểm toàn cầu (GLN).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loại MSMV do tổ chức/doanh nghiệp tự lập để sử dụng, sau khi được cấp mã số doanh nghiệp,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Mã số thương phẩm toàn cầu (GTIN);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Mã số địa điểm toàn cầu (GLN);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loại mã số cho đơn vị hậu cần, tài sản hoặc đối tượng khác khi có nhu cầu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Mỗi tổ chức/doanh nghiệp được đăng ký sử dụng một mã doanh nghiệp. Trong trường hợp đặc biệt, một tổ chức/doanh nghiệp có thể đăng ký sử dụng hơn một mã doanh nghiệp khi chứng minh đã dùng hết quỹ số được cấp. Khi đăng ký sử dụng thêm mã doanh nghiệp, tổ chức/doanh nghiệp phải làm thủ tục như đăng ký cấp mã lần đầu và kèm theo thuyết minh đã sử dụng hết quỹ số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Trách nhiệm cấp và quản lý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Tiêu chuẩn Đo lường Chất lượng (sau đây viết tắt là Tổng cục TCĐLCL) là cơ quan giúp Bộ Khoa học và Công nghệ cấp các loại MSMV quy định tại khoản 1 Điều 4 của quy định này và quản lý các loại MSMV quy định tại khoản 1 và khoản 2 Điều 4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được cấp mã doanh nghiệp, các tổ chức/doanh nghiệp tự lập các loại MSMV quy định tại khoản 2 Điều 4 của Quy định này để sử dụng và định kỳ sáu tháng báo cáo Danh mục các loại mã số sử dụng với Tổng cục TCĐLCL.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Trình tự cấp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cấp MSMV thực hiện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Tiếp nhận hồ sơ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định hồ sơ và cấp Giấy chứng nhận quyền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Hướng dẫn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tổ chức/doanh nghiệp muốn sử dụng MSMV phải đăng ký sử dụng MSMV tại các cơ quan được Tổng cục TCĐLCL chỉ định tiếp nhận hồ sơ đăng ký sử dụng MSMV (sau đây gọi là Tổ chức tiếp nhận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đăng ký sử dụng MSMV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Bản đăng ký sử dụng MSMV theo mẫu quy định tại Phụ lục 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Giấy chứng nhận đăng ký kinh doanh đối với các doanh nghiệp sản xuất, kinh doanh, thương mại hoặc bản sao Quyết định thành lập đối với các tổ chức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Bảng Đăng ký danh mục sản phẩm sử dụng mã GTIN theo mẫu quy định tại Phụ lục 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Phiếu đăng ký thông tin cho cơ sở dữ liệu của GS1 Việt Nam (Mạng GEPIR) theo mẫu quy định tại Phụ lục III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Tiếp nhận hồ sơ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tiếp nhận hồ sơ có trách nhiệm hướng dẫn các tổ chức/doanh nghiệp đăng ký lập hồ sơ đăng ký sử dụng MSMV; tiếp nhận và xử lý sơ bộ hồ sơ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5 ngày làm việc, kể từ ngày nhận đủ hồ sơ, tổ chức tiếp nhận hồ sơ phải chuyển hồ sơ đến Tổng cục TCĐLCL.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Thẩm định hồ sơ và cấp Giấy chứng nhận quyền sử dụng MSMV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không quá 5 ngày làm việc, kể từ ngày nhận hồ sơ, Tổng cục TCĐLCL tiến hành thẩm định hồ sơ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hồ sơ hợp lệ, Tổng cục TCĐLCL cấp mã số; vào sổ đăng ký, lưu vào ngân hàng mã số quốc gia và cấp Giấy chứng nhận quyền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hồ sơ chưa hợp lệ, Tổng cục TCĐLCL đề nghị tổ chức/doanh nghiệp hoàn thiện.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chứng nhận quyền sử dụng MSMV được gửi cho tổ chức/doanh nghiệp sử dụng MSMV thông qua các tổ chức tiếp nhận hồ sơ trong thời hạn không quá 10 ngày, kể từ ngày được Tổng cục TCĐLCL cấp. Mẫu Giấy chứng nhận quyền sử dụng MSMV được quy định tại Phụ lục IV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tổ chức/doanh nghiệp sử dụng MSMV có sự thay đổi về tư cách pháp nhân, về tên gọi hoặc địa chỉ giao dịch hoặc Giấy chứng nhận bị mất hoặc hỏng, tổ chức/doanh nghiệp sử dụng MSMV phải thông báo bằng văn bản cho Tổng cục TCĐLCL để được đổi hoặc cấp lại Giấy chứng nhận mới.Tổ chức/doanh nghiệp sử dụng MSMV chịu trách nhiệm thanh toán các chi phí đổi và cấp lại Giấy chứng nhận quyền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Hướng dẫn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tiếp nhận hồ sơ có trách nhiệm hướng dẫn các tổ chức/doanh nghiệp đăng ký sử dụng MSMV tuân thủ các quy định về sử dụng MSMV quy định tại Chương III của Quy định này và các quy định khác có liên quan đến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w:t>
      </w:r>
      <w:r>
        <w:rPr>
          <w:b/>
        </w:rPr>
        <w:t xml:space="preserve">Phí cấp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chức/doanh nghiệp sử dụng MSMV nộp phí cấp MSMV khi đăng ký sử dụng MSMV và phí duy trì sử dụng hằng năm cho tổ chức tiếp nhận hồ sơ theo quy định tại Thông tư số 88/2002/TT-BTC ngày 02 tháng 10 năm 2002 của Bộ Tài chính “Quy định chế độ thu, nộp và quản lý sử dụng phí cấp mã số mã vạch”</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Phí duy trì sử dụng MSMV phải nộp trước ngày 30 tháng 6 hằng năm. Nếu quá thời hạn đó mà chưa nộp thì tổ chức tiếp nhận hồ sơ sẽ thông báo cho tổ chức/doanh nghiệp sử dụng MSMV biết để nộp. Nếu sau một năm tổ chức/doanh nghiệp sử dụng MSMV không nộp phí duy trì sử dụng MSMV, Tổng cục TCĐLCL thu hồi mã số đã cấp, thông báo cho tổ chức/doanh nghiệp sử dụng và thông báo rộng rãi cho các cơ quan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 DỤNG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rPr>
          <w:b/>
        </w:rPr>
        <w:t xml:space="preserve"> Sử dụng MSMV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được cấp mã doanh nghiệp, tổ chức/doanh nghiệp sử dụng MSMV tự quy định mã số phân định vật phẩm, số phân định tổ chức/địa điểm và lập các loại MSMV quy định tại khoản 2 Điều 4 cho các vật phẩm, tổ chức/địa điểm của mình. Tổ chức/doanh nghiệp sử dụng MSMV phải gửi danh mục các Mã số thương phẩm toàn cầu GTIN và Mã số địa điểm toàn cầu GLN được sử dụng cho Tổng cục TCĐLCL (thông qua tổ chức tiếp nhận hồ sơ) để quản lý chung, theo quy định tại khoản 2 Điều 5 của Quy định này. Bảng đăng ký danh mục sản phẩm sử dụng mã GTIN theo mẫu quy định tại Phụ lục II của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Gắn, ghi MSMV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gắn hoặc ghi MSMV trên vật phẩm, nhãn, bao bì, phương tiện vận chuyển và trong các tài liệu liên quan kèm theo phải phù hợp với tiêu chuẩn quốc gia, tiêu chuẩn quốc tế và các quy định khác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B</w:t>
      </w:r>
      <w:r>
        <w:rPr>
          <w:b/>
        </w:rPr>
        <w:t xml:space="preserve">ảo đảm sự đơn nhất của mã số đăng ký sử dụng và chất lượng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chức/doanh nghiệp sử dụng MSMV phải chịu trách nhiệm về sự đơn nhất của mã số đăng ký sử dụng và chất lượng mã vạch, tuân thủ theo các tiêu chuẩn quốc gia, quốc tế liên quan. Tổ chức/doanh nghiệp sử dụng MSMV có trách nhiệm thông báo các thông tin mô tả đối tượng mang MSMV cho các tổ chức và cá nhân là đối tác và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Quản lý việc</w:t>
      </w:r>
      <w:r>
        <w:rPr>
          <w:b/>
        </w:rPr>
        <w:t xml:space="preserve"> sử dụng MSMV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 chức/doanh nghiệp hoạt động trên lãnh thổ Việt Nam muốn sử dụng Mã nước ngoài (bao gồm cả mã UCC của Mỹ và Canada) để in trên sản phẩm của mình nhằm phục vụ cho mục đích chỉ để xuất khẩu, phải được cơ quan có thẩm quyền của nước ngoài cấp hoặc được tổ chức nước ngoài chủ sở hữu ủy quyền sử dụng mã số nước ngoài thông qua thư ủy quyền, hợp đồng sử dụng hoặc các hình thức ủy quyền khác. Sau khi được cấp hoặc được ủy quyền sử dụng mã số nước ngoài, tổ chức sử dụng phải thông báo việc sử dụng mã số nước ngoài với Tổng cục TCĐLCL bằng văn bản, gửi kèm theo bản sao giấy phép sử dụng, thư ủy quyền, hợp đồng sử dụng hoặc bằng chứng ủy quyền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HỒI MÃ SỐ MÃ VẠCH ĐÃ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w:t>
      </w:r>
      <w:r>
        <w:rPr>
          <w:b/>
        </w:rPr>
        <w:t xml:space="preserve">Tự ngừng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chức/doanh nghiệp sử dụng MSMV không được cho phép tổ chức/doanh nghiệp khác sử dụng MSMV đã được Tổng cục TCĐLCL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tổ chức/doanh nghiệp sử dụng MSMV muốn ngừng sử dụng MSMV phải thông báo bằng văn bản và nộp lại Giấy chứng nhận quyền sử dụng MSMV cho Tổng cục TCĐLCL thông qua các tổ chức tiếp nhận hồ sơ. Tổng cục TCĐLCL ra quyết định thu lại mã số đã cấp và Giấy chứng nhận quyền sử dụng MSMV, thông báo cho tổ chức/doanh nghiệp sử dụng MSMV và công bố rộng rãi cho các tổ chức có liên quan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w:t>
      </w:r>
      <w:r>
        <w:rPr>
          <w:b/>
        </w:rPr>
        <w:t xml:space="preserve">hu hồi Giấy chứng nhận quyền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quyền sử dụng MSMV đã cấp sẽ bị thu hồi khi tổ chức/doanh nghiệp sử dụng MSMV vi phạm các điều, khoản của Quy định này và các nội dung đã cam kết khi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NGÂN HÀNG MÃ SỐ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LƯU GIỮ HỒ SƠ, DỮ LIỆU VỀ CẤP, SỬ DỤNG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w:t>
      </w:r>
      <w:r>
        <w:rPr>
          <w:b/>
        </w:rPr>
        <w:t xml:space="preserve">Quản lý</w:t>
      </w:r>
      <w:r>
        <w:t xml:space="preserve"> </w:t>
      </w:r>
      <w:r>
        <w:rPr>
          <w:b/>
        </w:rPr>
        <w:t xml:space="preserve">ngân hàng mã số quốc gia và lưu giữ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TCĐLCL có trách nhiệm lập và duy trì Ngân hàng mã số quốc gia Việt Nam với mã quốc gia 893; lưu giữ hồ sơ về cấp và sử dụng MSMV và hồ sơ, tài liệu liên quan đến việc sử dụng MSMV của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L</w:t>
      </w:r>
      <w:r>
        <w:rPr>
          <w:b/>
        </w:rPr>
        <w:t xml:space="preserve">ập và công bố danh mục các mã số đã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Hằng năm, Tổng cục TCĐLCL có trách nhiệm lập và công bố danh mục các mã số đã cấp của Việt Nam (Niên giám MSMV) và quản lý danh mục các Mã số thương phẩm toàn cầu GTIN và Mã số địa điểm toàn cầu GLN được sử dụng, do các tổ chức/doanh nghiệp sử dụng MSMV đã định kỳ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Quản lý cơ sở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TCĐLCL là cơ quan quản lý thống nhất các dữ liệu về tổ chức/doanh nghiệp đã đăng ký sử dụng MSMV ở Việt Nam (mạng GEPIR), về sản phẩm sử dụng MSMV và về việc sử dụng Mã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r>
        <w:t xml:space="preserve"> </w:t>
      </w:r>
      <w:r>
        <w:rPr>
          <w:b/>
        </w:rPr>
        <w:t xml:space="preserve">Bảo mật các thông tin về tổ chức/doanh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TCTCĐL và các tổ chức tiếp nhận hồ sơ đăng ký sử dụng MSMV có trách nhiệm bảo mật các thông tin về tổ chức/doanh nghiệp đăng ký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THANH TRA, GIÁM SÁT, GIẢI QUYẾT KHIẾU NẠI ,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CẤP VÀ SỬ DỤNG MÃ SỐ MÃ VẠCH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Trách nhiệm thực hiện việc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chuyên ngành TCĐLCL thực hiện việc thanh tra về MSMV theo quy định của pháp luật về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Trách nhiệm thực hiện việc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TCĐLCL (Trung tâm Tiêu chuẩn Chất lượng Việt Nam) thực hiện giám sát việc sử dụng MSMV theo quy định tại Chương III của Quy định này và theo các tiêu chuẩn, quy định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phát hiện việc sử dụng MSMV chưa đúng quy định, cơ quan giám sát có trách nhiệm nhắc nhở và hướng dẫn tổ chức/doanh nghiệp sử dụng MSMV thực hiện đúng các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phát hiện có vi phạm trong việc sử dụng MSMV, cơ quan giám sát có trách nhiệm kiến nghị với cơ quan có thẩm quyền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vi phạm pháp luật về MSMV bị xử phạt vi phạm hành chính theo quy định tại Nghị định </w:t>
      </w:r>
      <w:hyperlink r:id="rId8" w:history="1">
        <w:r>
          <w:rPr>
            <w:rStyle w:val="Hyperlink"/>
          </w:rPr>
          <w:t xml:space="preserve">126/2005/NĐ-CP </w:t>
        </w:r>
      </w:hyperlink>
      <w:r>
        <w:t xml:space="preserve"> ngày 10 tháng 10 năm 2005 của Chính phủ quy định về xử phạt vi phạm hành chính trong lĩnh vực đo lường và chất lượng sản phẩm,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đứng đầu tổ chức, cán bộ, công chức lợi dụng chức vụ quyền hạn gây phiền hà cho tổ chức/doanh nghiệp sử dụng MSMV hoặc bao che cho người vi phạm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Khiếu nại, tố cáo</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có quyền khiếu nại, tố cáo các hành vi vi phạm các quy định về cấp, sử dụng MSMV theo quy định của pháp luật về khiếu nại, tố cáo.</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giải quyết khiếu nại, tố cáo về cấp, sử dụng MSMV được thực hiện theo 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B</w:t>
      </w:r>
      <w:r>
        <w:rPr>
          <w:b/>
        </w:rPr>
        <w:t xml:space="preserve">áo cáo tình hình cấp và quản lý sử dụng MSMV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TCĐLCL có trách nhiệm hằng năm tổng hợp, báo cáo Bộ Khoa học và Công nghệ về tình hình cấp, sử dụng và quản lý MSMV; công tác thanh tra, giám sát, giải quyết khiếu nại, tố cáo về việc cấp và sử dụng MSMV; các thông tin phản hồi liên quan đến việc thực hiện Quy định này cũng như các kiến nghị sửa đổi, bổ sung nội dung Quy định này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Hướng dẫn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TCĐLCL có trách nhiệm tổ chức và hướng dẫn thực hiện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Bùi Mạnh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6">
    <w:name w:val="Heading 6"/>
    <w:basedOn w:val="Normal"/>
    <w:qFormat/>
    <w:pPr>
      <w:shd w:val="clear" w:color="auto" w:fill="auto"/>
      <w:spacing w:before="240" w:after="60"/>
      <w:jc w:val="center"/>
      <w:outlineLvl w:val="5"/>
    </w:pPr>
    <w:rPr>
      <w:b/>
      <w:bCs/>
      <w:i w:val="0"/>
      <w:sz w:val="13"/>
      <w:szCs w:val="22"/>
    </w:rPr>
  </w:style>
  <w:style w:type="character" w:styleId="Hyperlink">
    <w:name w:val="Hyperlink"/>
    <w:rPr>
      <w:color w:val="0000FF"/>
      <w:u w:val="single"/>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dich-vu-dang-ky-ma-vach-hang-hoa.aspx" TargetMode="External" /><Relationship Id="rId7" Type="http://schemas.openxmlformats.org/officeDocument/2006/relationships/hyperlink" Target="/nghi-dinh-so-54-2003-nd-cp-cua-chinh-phu---nghi-dinh-quy-dinh-chuc-nang--nhiem-vu--quyen-han-va-co-cau-to-chuc-cua-bo-khoa-hoc-va-cong-nghe.aspx" TargetMode="External" /><Relationship Id="rId8" Type="http://schemas.openxmlformats.org/officeDocument/2006/relationships/hyperlink" Target="/nghi-dinh-so-126-2005-nd-cp-cua-chinh-phu---nd-quy-dinh-ve-xu-phat-vi-pham-hanh-chinh-trong-linh-vuc-do-luong-va-chat-luong-san-pham--hang-hoa.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2022-06-22T13:56:15Z</dcterms:created>
  <dcterms:modified xsi:type="dcterms:W3CDTF">2022-06-22T13:56:15Z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2022-06-22T13:56:15Z</dcterms:created>
  <dcterms:modified xsi:type="dcterms:W3CDTF">2022-06-22T13:56:15Z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2022-06-22T13:56:15Z</dcterms:created>
  <dcterms:modified xsi:type="dcterms:W3CDTF">2022-06-22T13:56:15Z</dcterms:modified>
</cp:coreProperties>
</file>