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TRƯỞNG BỘ GIAO THÔNG VẬN TẢI SỐ 31/1999/QĐ-BGTVT NGÀY 2 THÁNG 01 NĂM 1999 BAN HÀNH QUY CHẾ QUẢN LÝ, SỬ DỤNG,KHAI THÁC ĐẢM BẢO AN TOÀN GIAO THÔNG QUỐC LỘ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 Bảovệ công trình giao thông ngày 2/12/1994;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số22-CP ngày 22/03/1994 của Chính phủ về nhiệm vụ, quyền hạn, trách nhiệm quản lýNhà nước và cơ cấu bộ máy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36/CP ngày 29/5/1995 của Chính phủ về đảm bảo an toàn giao thông đường bộ vàtrật tựan toàn giao thông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Để quản lý, khaithác có hiệu quả, đảm bảo an toàn giao thông, an toàn công trình quốc lộ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Cụctrưởng Cục Đường bộ Việt Nam và Vụ trưởng Vụ Pháp chế -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địnhnày "Quy chế quản lý, khai thác, sử dụng đảm bảo an toàn giao thông quốclộ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sau15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đường bộ Việt Nam chịu trách nhiệm tổ chứcchỉ đạo và kiểm tra việc thực hiện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Chánh văn phòng bộ,Cục Trưởng Cục đường bộ Việt Nam, Vụ trưởng, Thủ trưởng các cơ quan có liênquan khác thuộc Bộ, Giám đốc các Sở Giao thông vận tải, Giao thông công chính:Hà Nội, Hưng Yên, Hải Dương, Hải Phòng chịu trách nhiệm thi hành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LÝ,KHAI THÁC, SỬ DỤNG ĐẢM BẢO AN TOÀN </w:t>
      </w:r>
      <w:r>
        <w:rPr>
          <w:b/>
        </w:rPr>
        <w:br/>
      </w:r>
      <w:r>
        <w:rPr>
          <w:b/>
        </w:rPr>
        <w:t xml:space="preserve">GIAO THÔNG QUỐC LỘ 5</w:t>
      </w:r>
      <w:r>
        <w:rPr>
          <w:b/>
        </w:rPr>
        <w:br/>
      </w:r>
      <w:r>
        <w:rPr>
          <w:i/>
        </w:rPr>
        <w:t xml:space="preserve">(Ban hành kèm theo Quyết địnhsố 31/1999/QĐ-BGTVT </w:t>
      </w:r>
      <w:r>
        <w:rPr>
          <w:i/>
        </w:rPr>
        <w:br/>
      </w:r>
      <w:r>
        <w:rPr>
          <w:i/>
        </w:rPr>
        <w:t xml:space="preserve">ngày 2 tháng 01 năm 1999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r>
        <w:rPr>
          <w:b/>
        </w:rPr>
        <w:br/>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chế này quy định việc quảnlý, sử dụng, khai thác quốc lộ 5 sau khi tuyến đường được cải tạo nâng cấp đạttiêu chuẩn cơ bản của đường cấp 1 cho mọi đối tượng tham gia giao thông, các cơquan quản lý Nhà nước, các đơn vị có liên quan và nhân dân ven đường thực hiệnnhằm đảm bảo an toàn giao thông, an toàn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từ ngữ dùng trong Quy chếnày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"Làn xe" là phạm vi giới hạn giữa hai vạch sơnliền hoặc đứt khúc mà phương tiện được phép đi theo hướng quy định. Đối vớiđường có từ hai làn xe trở lên cho một chiều thì làn phía bên phải theo hướngxe chạy là làn số 1, các làn bên cạnh tiếp theo là làn số 2, làn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phân cách giữa" là giải được xây bó vỉavà trồng cây để phân cách giữa hai chiều đi và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phân cách giữa làn xe cơ giới với làn xe thôsơ, người đi bộ" là giải được vạch bằng sơn, bằng hàng rào tôn lượn sónghoặc bằng trụ bê tông ống thép để phân cách giữa phần đường cho xe cơ giớí vớiphần đường cho xe thô sơ và người đi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ngang" là đường có giao cắt với quốc lộ5.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Tất cả các phương tiện đi trênđường ngang vào quốc lộ 5 đều phải nhường quyền ưu tiên cho phương tiện đi trênquốc lộ 5 (trừ các xe được quyền ưu tiên quy định tại Điều 42 - Điều lệ TTATGTđường bộ và TTATGT đô thị ban hành kèm theo Nghị định số 36/CP ngày 29/5/1995của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Hành lang bảo vệ quốc lộ 5 đượcquy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hành lang bảo vệ: theo quy định tại Nghị định số </w:t>
      </w:r>
      <w:hyperlink r:id="rId3" w:history="1">
        <w:r>
          <w:rPr>
            <w:rStyle w:val="Hyperlink"/>
          </w:rPr>
          <w:t xml:space="preserve">203/HĐBT </w:t>
        </w:r>
      </w:hyperlink>
      <w:r>
        <w:t xml:space="preserve"> ngày 21/12/1982: Tính từ chân mái đường trở ra hai bên, mỗi bên 20m.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hành lang đã giải toả và đền bù: tính từ chân máiđường trở ra hai bên, mỗi bên 7m.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Phạm vi hành lang bảo vệ đối với đoạn quốc lộ 5 qua đôthị: Là vỉa hè theo quy hoạch đô thị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cơ quan quản lý Nhà nước,các cấp chính quyền địa phương nơi tuyến đường đi qua có trách nhiệm quản lý,kiểm tra, giám sát mọi tổ chức, cá nhân nói tại Điều 1 Quy chế này trong việcbảo vệ công trình và đảm bảo an toàn giao thông quốc lộ 5 theo đúng chức năng,nhiệm vụ đã được pháp luật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r>
        <w:rPr>
          <w:b/>
        </w:rPr>
        <w:br/>
      </w:r>
      <w:r>
        <w:rPr>
          <w:b/>
        </w:rPr>
        <w:t xml:space="preserve">QUY ĐỊNH VỀ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Quy định sử dụng làn xe cơgiới.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Làn xe cơ giới chỉ dành cho các loại xe có động cơ hoạtđộng.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các loại xe chạy trên đường chỉ được chạy trên lànxe quy định (giữa hai vạch sơn phân làn), không được để bánh xe chạy đè dọc lênvạch sơn phân làn trừ trường hợp vượt hoặc rẽ.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Tất cả các loại xe tải, xe ca, xe chở container, xe cầntrục, xe chuyên dụng và các loại xe chạy với tốc độ chậm như xe máy, xe lam...chỉ được đi vào làn bên phải của hưóng đi (làn số 1), không được đi sang làn số2 hoặc làn số 3 trừ trường hợp vượt.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Làn xe số 2 và làn số 3 chỉ giành cho xe con và để cho xevượt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Nghiêm cấm các loại xe thô sơ, xe đạp, người đi bộ, xesúc vật kéo, trâu bò đi vàophần đườngdành cho xe cơ giới; chỉ được vượt qua đường dành cho xe cơ giới tại những nơicó đường ngang hoặc có mở giải phân cách theo quy định, nhưng phải chú ý quansát, tuân thủ theo biển báo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xe cơ giới chạy trên đường bị hư hỏng thì người điềukhiển phương tiện phải tìm biện pháp ngay lập tức đưa xe vào sát mép đường vàphải có tín hiệu xe đỗ để đảm bảo lưu thông trên đường và sau đó phải nhanhchóng đưa xe ra khỏi làn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Quy định sử dụng làn xe thô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 xe thô sơ chỉ dành riêng cho xe thô sơ và người đi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làn xe thô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cấm chiếm dụng làn xe thô sơ để chứa vật liệu, bàyhàng quán, họp chợ, vứt rác hoặc bất kỳ hành vi nào làm cản trở sự đi lại trênđường.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Tuyệt đối cấm thả trâu bò trên đường, khi thật cần thiếtphải đưa trâu bò ngang qua đường thì phải đi đúng đường ngang đã quy định vàphải có người dắt từng con.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Cấm phơi rơm, rạ hoặc bất kỳ thứ gì trên mặt đường, trêngiải phân cách giữa, giải phân làn, hàng rào phân làn.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Cấm lợi dụng giải phân làn, giải phân cách, hàng rào tônlượn sóng và cọc tiêu, biển báo để làm nơi quảng cáo, trưng bày hàng hoá hoặclàm mất mỹ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Quy định việc đi ngang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các điểm có mở hàng rào phân làn và giải phân cáchgiữa để tạo thành đường ngang cho phép các phương tiện cơ giơí, xe thô sơ vàngười đi bộ được đi ngang đường nhưng phải tuân thủ các tín hiệu chỉ dẫn giaothông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các phương tiện cơ giới, xe thô sơ đi trên đườngngang vào quốc lộ 5 phải giảm tốc độ xuống tới mức không nguy hiểm và phải quansát để đảm bảo ưu tiên cho xe chạy trên quốc lộ 5 và sự an toàn của người vàphương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xe muốn quay đầu chỉ được quay tại vị trí quy định.Nghiêm cấm bất kỳ loại phương tiện nào vượt qua giải phân cách giữa.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phương tiện muốn rẽ trái, rẽ phải đều phải giảm tốcđộ và quan sát đảm bảo tuyệt đối an toàn cho mọi phương tiện đang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Phải đi ngang qua quốc lộ 5 theo các đường gom và cầuvượt khi có đường gom và cầu vượt.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Quy định sử dụnghành lang bảo vệ đường bộ.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phạm vi hành lang bảo vệ quốc lộ 5, nghiêm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Dựng lều quán làm cản trở tầm nhìn của người điều khiểnphương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kết vật liệu ảnh hưởng đến tầm nhìn của người điềukhiển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chợ, trưng bày hàng hoá ven đường làm cản trở tầm nhìncủa người điều khiển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đất hành lang để kinh doanh hoặc khai thác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 phế thải, rác thải làm ảnh hưởng đến việc thoát nước vàvệ sinh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phạm vi hành lang đã giải toả và đã đền bù (7m):Cấm lấn chiếm dưới bất kỳ hình thức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phạm vi từ mốc giải toả (7m) đến mốc hành lang bảovệ đường bộ (20m):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đã xây dựng phải giữ nguyên hiện trạng, cấmcơi nới, phát triển thêm và phải tháo dỡ ngay khi có yêu cầu của cơ quan Nhànước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công cộng đã xây dựng trong phạm vi này yêucầu phải chuyển dần ra khỏi phạm vi hành lang bảo vệ đường bộ (20m).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Quy định việc bảo vệ cầu,đường và các thiết bị giao thông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cấm bất kỳ hành vi nào làm mất mát, hư hỏng cáccông trình cầu, đường, các thiết bị an toàn giao thông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việc tự ý phá giải phân cách, đắp đất, đặt baotải đất cát hoặc bất kỳ hành động gì để đi qua giải phân cách giữa.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hành động chộm cắp, tự ý tháo gỡ, làm hư hỏng hoặclàm giảm tuổi thọ, hạn chế tác dụng của cầu, đường, các thiết bị trên đường tuỳtheo mức độ mà bị xử lý hành chính hoặc truy cứu trach nhiệm hình sự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r>
        <w:rPr>
          <w:b/>
        </w:rPr>
        <w:br/>
      </w:r>
      <w:r>
        <w:rPr>
          <w:b/>
        </w:rPr>
        <w:t xml:space="preserve">QUY ĐỊNH VỀ TRÁCH NHIỆM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Đơn vị trực tiếp quản lý quốclộ 5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tốt hệ thống cầu, đường, các thiết bị an toàngiao thông đã được thực hiện trong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xuyên sửa chữa, đảm bảo trạng thái kỹ thuật cầu,đường và các thiết bị an toàn giao thông để đảm bảo an toàn cho hoạt động củangười và phương tiện tham gia giao thông trên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Thường xuyên kiểm tra, phát hiện các hư hỏng, mất mát đểxử lý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Thường xuyên kiểmtra, phát hiện các vi phạm để xử lý kịp thời đảm bảo Quy chế được thực hiện mộtcách nghiêm túc;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Đình chỉ ngay các hoạt động gây tổn hại đến an toàn côngtrình và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các cơ quan chức năng của địa phương trongviệc tuyên truyền, phổ biến, giáo dục các quy định của pháp luật về an toàngiao thông trên quốc lộ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Các cơ quan quản lý đường bộcó trách nhiệm phối hợp với lực lượng Cảnh sát giao thông, chính quyền các địaphương có quốc lộ 5 đi qua đảm bảo việc sử dụng, quản lý quốc lộ 5 theo đúngQuy chế này và các quy định pháp luật liên quan khác,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cảnh sát giao thông trong việc tổ chức điềukhiển, hướng dẫn giao thông trên đường; phát hiện và xử lý các vi phạm quy địnhvề trật tự an toàn giao thông; giải quyết các sự cố ảnh hưởng đến trật tự antoàn giao thông như: ách tắc, cản trở giao thông, tai nạn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cấp chính quyền địa phương trong việctuyên truyền, vận động, nhắc nhở, giáo dục nhân dân trong địa phương thực hiệnđúng quy chế quản lý, sử dụng, khai thác đảm bảo an toàn giao thông quốc lộ 5;thực hiện các biện pháp bảo vệ công trình, các thiết bị trên đường, quản lýviệc sử dụng hành lang bảo vệ đường; bảo vệ cảnh quan, bảo vệ môi trường đốivới quốc lộ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r>
        <w:rPr>
          <w:b/>
        </w:rPr>
        <w:br/>
      </w:r>
      <w:r>
        <w:rPr>
          <w:b/>
        </w:rPr>
        <w:t xml:space="preserve">KHEN THƯỞNG VÀ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r>
        <w:t xml:space="preserve">Tổ chức, cá nhân có thành tích trong việc quản lý,bảo vệ công trình giao thông, đảm bảo an toàn giao thông trên quốc lộ 5 thìđược khen thưởng theo chế độ 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Tổ chúc, cá nhân có hành vi viphạm những quy định của Quy chế này thì bị xử phạt hành chính theo quy định tạicác Nghị định số 49/CP ngày 26/7/1995 và Nghị định số 78/1998/NĐ-CP ngày26/9/1998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hành vi vi phạm thường xảy ra và mức xử phạt đượctrích trong Phụ lục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TRÍCH MỘTSỐ QUY ĐỊNH VỀ XỬ PHẠT HÀNH CHÍNH ĐỐI VỚI </w:t>
      </w:r>
      <w:r>
        <w:rPr>
          <w:b/>
        </w:rPr>
        <w:br/>
      </w:r>
      <w:r>
        <w:rPr>
          <w:b/>
        </w:rPr>
        <w:t xml:space="preserve">MỘT SỐ HÀNH VI VI PHẠM THƯỜNG XẢY RA TRÊN QUỐC LỘ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phạt đối với tổ chức, cá nhân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cảnh cáo hoặc phạt tiền 20.000 đồng đối với người đibộ không đi đúng phần đường quy định hoặc không tuân thủ các tín hiệu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50.000 đồng đối với hành vi lấn chiếm đường để họpchợ, bày bán hàng hoá; để trâu, bò, ngựa hoặc gia súc khác chạy rông trênđường.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100.000 đồng đối với hành vi phơi rơm rạ, nông sản,thực phẩm và các thứ khác trên đường bộ; ném gạch, đất đá, cát hoặc bất cứ mộtvật gì khác vào người,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Phạt 500.000 đồng đối với hành vi để vật liệu xây dựnghoặc bất kỳ vật gì khác trên đường bộ gây cản trởtrật tự an toàn giao thông; đặt, rải bànchông hoặc các vật sắc nhọn khác trên đường giao thông, tự ý căng dây, đặtbarie ngang đường gây cản trở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phạt người điều khiển môtô, xe máy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50.000 đồng đối với hành vi đi không đúng phần đườngquy định; đỗ, dừng xe ở lòng đường, ở những nơi cấm đỗ, cấm dừng;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100.000 đồng đối với hành vi điều khiển xe chạy vượtquá tốc độ quy định; đi vào đường ngược chiều, không nhường đường cho xe ưutiên hoặc xe khác đã có tín hiệu xin vượt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1.000.000 đồng đối với hành vi lạng lách, đánh võng,đi xe bằng một bánh trên đường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phạt người điều khiển xe ôtô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100.000 đồng đối với hành vi điều khiển các loại xekhông đi đúng phần đường quy định: đỗ xe, dừng xe, tránh xe, vượt xe, lùi xe,quay đầu xe, rẽ phải rẽ trái không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300.000 đồng đối với hành vi điều khiển xe chạyquá tốc độ quy định; không nhường đường cho xe khác khi có tín hiệu xin vượthoặc không nhường đường cho xe đi trên đường chính; điều khiển xe trở đất, cát,vật liệu xây dựng hoặc các loại hàng hoá khác không có dụng cụ che phủ hoặckhông có biện pháp đảm bảo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2.000.000 đồng đối với hành vi gâytai nạn rồi chạy trốn nhưng chưa đến mức truycứu trách 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phạt các hành vi gây ô nhiễm môi trường trong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 tiền 100.000 đồng đối với một trong những hành vi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đổ dâu nhờn, bùn lầy trên mặt đường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kéo xe, đẩy xe, mang vác mà để đất, cát, rác hoặccác chất phế thải khác rơi vãi trên đường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Vứt xác súc vật, rác hoặc các chất phế thải khác ra đườnggiao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Xử phạt các hành vi làm hư hại công trình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Phạt tiền 100.000 đồng đối với hành vi be bờ, tát nướcqua mặt đường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Phạt tiền 1.000.000 đồng đối với hành vi tự ý di chuyểnmốc chỉ giới của đường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Phạt tiền 2.000.000 đồng đối với một trong các hành visau: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Trộm cắp, tháo dỡ, làm hư hỏng cầu kiện, phụ kiện ảnhhưởng đến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Khoan, đào, xẻ đường giao thông trái phép hoặc làm hư hại,mất tác dụng hệ thống thoát nước của công trình giao thông hoặc tự ý mở đườngcó giải phân cách.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byt-t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2022-06-21T16:40:36Z</dcterms:created>
  <dcterms:modified xsi:type="dcterms:W3CDTF">2022-06-21T16:40:36Z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2022-06-21T16:40:36Z</dcterms:created>
  <dcterms:modified xsi:type="dcterms:W3CDTF">2022-06-21T16:40:36Z</dcterms:modified>
</cp:coreProperties>
</file>