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VĨNH LONG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Long, ngày 29 tháng 10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ĐƠN GIÁ ĐO ĐẠC BẢN ĐỒ VÀ ĐƠN GIÁ QUẢN LÝ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VĨNH LONG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26/11/2003;</w:t>
      </w:r>
      <w:r>
        <w:rPr>
          <w:i/>
        </w:rPr>
        <w:br/>
      </w:r>
      <w:r>
        <w:rPr>
          <w:i/>
        </w:rPr>
        <w:t xml:space="preserve">Căn cứ Luật Ban hành văn bản quy phạm pháp luật của Hội đồng nhân dân và Uỷ bannhân dân ngày 03/12/2004;</w:t>
      </w:r>
      <w:r>
        <w:rPr>
          <w:i/>
        </w:rPr>
        <w:br/>
      </w:r>
      <w:r>
        <w:rPr>
          <w:i/>
        </w:rPr>
        <w:t xml:space="preserve">Căn cứ Luật Đất đai ngày 26/11/2003;</w:t>
      </w:r>
      <w:r>
        <w:rPr>
          <w:i/>
        </w:rPr>
        <w:br/>
      </w:r>
      <w:r>
        <w:rPr>
          <w:i/>
        </w:rPr>
        <w:t xml:space="preserve">Căn cứ Thông tư số </w:t>
      </w:r>
      <w:hyperlink r:id="rId3" w:history="1">
        <w:r>
          <w:rPr>
            <w:rStyle w:val="Hyperlink"/>
            <w:i/>
          </w:rPr>
          <w:t xml:space="preserve">104/2008/TT-BTC </w:t>
        </w:r>
      </w:hyperlink>
      <w:r>
        <w:rPr>
          <w:i/>
        </w:rPr>
        <w:t xml:space="preserve"> ngày 13/11/2008 của Bộ Tài chính hướng dẫn thựchiện Nghị định số 170/2003/NĐ-CP ngày 25/12/2003 của Chính phủ quy định chitiết thi hành một số điều của Pháp lệnh giá và Nghị định số 75/2008/NĐ-CP ngày09/6/2008 của Chính phủ về sửa đổi, bổ sung một số điều của Nghị định số 170/2003/NĐ-CPngày 25/12/2003 của Chính phủ quy định chi tiết thi hành một số điều của Pháplệnh giá;</w:t>
      </w:r>
      <w:r>
        <w:rPr>
          <w:i/>
        </w:rPr>
        <w:br/>
      </w:r>
      <w:r>
        <w:rPr>
          <w:i/>
        </w:rPr>
        <w:t xml:space="preserve">Căn cứ Thông tư liên tịch số 04/2007/TTLT-BTNMT-BTC ngày 27/02/2007 của Bộ Tàinguyên và Môi trường và Bộ Tài Chính hướng dẫn lập dự toán kinh phí đo đạc bản đồvà quản lý đất đai;</w:t>
      </w:r>
      <w:r>
        <w:rPr>
          <w:i/>
        </w:rPr>
        <w:br/>
      </w:r>
      <w:r>
        <w:rPr>
          <w:i/>
        </w:rPr>
        <w:t xml:space="preserve">Căn cứ Quyết định số 10/2008/QĐ-BTNMT ngày 18/12/2008 của Bộ Tài nguyên và Môitrường về việc ban hành định mức kinh tế - kỹ thuật đo đạc lập bản đồ địa chính,đăng ký quyền sử dụng đất, lập hồ sơ địa chính, cấp giấy chứng nhận quyền sửdụng đất;</w:t>
      </w:r>
      <w:r>
        <w:rPr>
          <w:i/>
        </w:rPr>
        <w:br/>
      </w:r>
      <w:r>
        <w:rPr>
          <w:i/>
        </w:rPr>
        <w:t xml:space="preserve">Theo đề nghị của Giám đốc Sở Tài nguyên &amp;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kèm theo Quyết định này: Đơn giá đo đạc bản đồ và Đơn giá quản lý đấtđai.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giá đođạc bản đồ và Đơn giá quản lý đất đai được ban hành kèm theo Quyết định nàychưa bao gồm các khoản: Thu nhập chịu thuế tính trước, thuế giá trị gia tăng,chi phí thẩm định và chi phí phát sinh theo yêu cầu của Chủ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vớicác dự án phải tính thêm chi phí như: Chi phí khảo sát, thiết kế, lập dự toán;chi phí nghiệm thu; chi phí bồi thường thiệt hại; chi phí thuê tàu thuyền thìáp dụng theo định mức cụ thể tại Thông tư liên tịch số </w:t>
      </w:r>
      <w:hyperlink r:id="rId4" w:history="1">
        <w:r>
          <w:rPr>
            <w:rStyle w:val="Hyperlink"/>
          </w:rPr>
          <w:t xml:space="preserve">04/2007/TTLT-BTNMT-BTC </w:t>
        </w:r>
      </w:hyperlink>
      <w:r>
        <w:t xml:space="preserve">ngày 27/02/2007 của Bộ Tài nguyên và Môi trường và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sau 10 ngày kể từ ngày ký và được đăng công báo tỉnh.Thay thế Quyết định số 03/2010/QĐ-UBND ngày 13/01/2010 của Ủy ban nhân dân tỉnhvề việc phê duyệt Đơn giá đo đạc bản đồ và quản lý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Các ông (bà): Chánh Văn phòng UBND tỉnh, Giám đốc Sở Tài nguyên và Môi trường,Giám đốc Sở Tài chính, Giám đốc Kho bạc Nhà nước Vĩnh Long, Chủ tịch UBND cáchuyện, thành phố và Thủ trưởng các cơ quan, đơn vị, cá nhân có liên quan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Như điều 3;</w:t>
            </w:r>
            <w:r>
              <w:rPr/>
              <w:br/>
            </w:r>
            <w:r>
              <w:t xml:space="preserve">- Chính phủ; </w:t>
            </w:r>
            <w:r>
              <w:rPr/>
              <w:br/>
            </w:r>
            <w:r>
              <w:t xml:space="preserve">- Bộ Tài chính;</w:t>
            </w:r>
            <w:r>
              <w:rPr/>
              <w:br/>
            </w:r>
            <w:r>
              <w:t xml:space="preserve">- Bộ Tài nguyên và Môi trường;</w:t>
            </w:r>
            <w:r>
              <w:rPr/>
              <w:br/>
            </w:r>
            <w:r>
              <w:t xml:space="preserve">- Đoàn Đại biểu Quốc hội tỉnh;</w:t>
            </w:r>
            <w:r>
              <w:rPr/>
              <w:br/>
            </w:r>
            <w:r>
              <w:t xml:space="preserve">- Cục kiểm tra văn bản Bộ Tư pháp;</w:t>
            </w:r>
            <w:r>
              <w:rPr/>
              <w:br/>
            </w:r>
            <w:r>
              <w:t xml:space="preserve">- Thường trực Tỉnh ủy;</w:t>
            </w:r>
            <w:r>
              <w:rPr/>
              <w:br/>
            </w:r>
            <w:r>
              <w:t xml:space="preserve">- Thường trực HĐND;</w:t>
            </w:r>
            <w:r>
              <w:rPr/>
              <w:br/>
            </w:r>
            <w:r>
              <w:t xml:space="preserve">- Thường trực UBND;</w:t>
            </w:r>
            <w:r>
              <w:rPr/>
              <w:br/>
            </w:r>
            <w:r>
              <w:t xml:space="preserve">- Sở Tư pháp;</w:t>
            </w:r>
            <w:r>
              <w:rPr/>
              <w:br/>
            </w:r>
            <w:r>
              <w:t xml:space="preserve">- Trung tâm Công báo tỉnh;</w:t>
            </w:r>
            <w:r>
              <w:rPr/>
              <w:br/>
            </w:r>
            <w:r>
              <w:t xml:space="preserve">- Chánh, Phó VP UBND tỉnh;</w:t>
            </w:r>
            <w:r>
              <w:rPr/>
              <w:br/>
            </w:r>
            <w:r>
              <w:t xml:space="preserve">- Phòng KTTH, KTN;</w:t>
            </w:r>
            <w:r>
              <w:rPr/>
              <w:br/>
            </w:r>
            <w:r>
              <w:t xml:space="preserve">- Lưu: VT, 5.04.02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 </w:t>
            </w:r>
            <w:r>
              <w:rPr>
                <w:b/>
              </w:rPr>
              <w:br/>
            </w:r>
            <w:r>
              <w:rPr>
                <w:b/>
              </w:rPr>
              <w:br/>
            </w:r>
            <w:r>
              <w:rPr>
                <w:b/>
              </w:rPr>
              <w:br/>
            </w:r>
            <w:r>
              <w:rPr>
                <w:b/>
              </w:rPr>
              <w:br/>
            </w:r>
            <w:r>
              <w:rPr>
                <w:b/>
              </w:rPr>
              <w:br/>
            </w:r>
            <w:r>
              <w:rPr>
                <w:b/>
              </w:rPr>
              <w:t xml:space="preserve">Phạm Văn Đấu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ĐOĐẠC BẢN ĐỒ</w:t>
      </w:r>
      <w:r>
        <w:rPr/>
        <w:br/>
      </w:r>
      <w:r>
        <w:rPr>
          <w:i/>
        </w:rPr>
        <w:t xml:space="preserve">(Kèm theo Quyết định số 28./ 2010/QĐ-UBND ngày 29../10/2010 của UBND tỉnh VĩnhLong)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ĐƠN GIÁ ĐO LƯỚI ĐỊA CHÍNHBẰNG CÔNG NGHỆ GPS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đồng/điểm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điểm chôn mốc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điểm chôn mốc cọc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tường vây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ngắm bằng GPS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toán đo GPS</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KTNT đo GPS</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 ĐƠN GIÁĐO ĐẠC LẬP BẢN ĐỒ ĐỊA CHÍNH BẰNG PHƯƠNG PHÁP ĐO ĐẠC MẶT ĐẤT CHO KHU ĐO CÓ DIỆNTÍCH TỪ 1 HA TRỞ LÊN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đồng/ha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8.852.000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10.657.000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12.686.000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15.331.000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14.122.000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 ĐƠN GIÁSỐ HÓA VÀ CHUYỂN HỆ TỌA ĐỘ BẢN ĐỒ ĐỊA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đồng/mãnh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Chuyển hệ tọa độ</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1.743.000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ĐƠN GIÁ ĐO ĐẠC CHỈNH LÝ BẢN ĐỒ ĐỊA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tính:đồng/thửa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vực có thửa biến động 26 - 40% (hệ số = 1,0)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khăn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vực có thửa biến động 15 - 25% áp dụng hệ số = 1,2 cho đơn giá các loại khó khăn tại mục I của phần Đ</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vực có thửa biến động dưới 15% áp dụng hệ số = 1,3 cho đơn giá các loại khó khăn tại mục I của phần Đ</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 ĐƠN GIÁĐO ĐẠC, CHỈNH LÝ BẢN TRÍCH LỤC BẢN ĐỒ ĐỊA CHÍNH VÀ ĐƠN GIÁ ĐO ĐẠC, BỔ SUNG TÀISẢN GẮN LIỀN VỚI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đồng/thửa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đạc, chỉnh lý bản trích lục bản đồ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đạc tài sản gắn liền với đất là nhà &amp; các công trình xây dựng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đạc tài sản gắn liền với đất nhưng không phải nhà &amp; các công trình xây dựng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vực đất nông thôn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 đến 300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 đến 500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500 đến 1.000m2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1.000 đến 3.000m2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3.000 đến 10.000m2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vực đất đô thị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 đến 300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 đến 500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500 đến 1.000m2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1.000 đến 3.000m2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3.000 đến 10.000m2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1.221.000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E. ĐƠN GIÁTRÍCH ĐO ĐẠC ĐỊA CHÍNH THỬA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đồng/thửa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đất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 đến 300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 đến 500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500 đến 1.000m2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1.000 đến 3.000m2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3.000 đến 10.000m2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QUẢNLÝ ĐẤT ĐAI</w:t>
      </w:r>
      <w:r>
        <w:rPr/>
        <w:br/>
      </w:r>
      <w:r>
        <w:rPr>
          <w:i/>
        </w:rPr>
        <w:t xml:space="preserve">(Kèm theo Quyết định số: 28./2010/QĐ-UBND ngày 29./10/2010 của UBND tỉnh VĩnhLong)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Đăng ký quyền sử dụng đất lần đầu, cấp giấy chứng nhận quyền sử dụng đất, lập hồ sơ địa chính đối với hộ gia đình, cá nhân, cộng đồng dân cư và người Việt Nam định cư ở nước ngoài được mua nhà ở gắn liền với đất ở (gọi chung là người sử dụng đất) tại xã’ thị trấn (gọi chung là cấp xã) cho trường hợp thực hiện đăng ký và xét cấp giấy cho nhiều người sử dụng đất ở cấp xã (gọi tắt là đăng ký, cấp Giấy chứng nhận quyền sử dụng đất đồng loạt ở xã).</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có văn phòng đăng ký quyền sử dụng đất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hồ sơ không đủ điều kiện cấp GCN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4</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Đăng ký quyền sử dụng đất lần đầu, cấp Giấy chứng nhận quyền sử dụng đất, lập Hồ sơ địa chính đối với hộ gia đình, cá nhân, cộng đồng dân cư và người Việt Nam định cư ở nước ngoài được mua nhà ở gắn liền với đất ở (gọi chung là người sử dụng đất) tại phường cho trường hợp thực hiện đăng ký cấp giấy và xét cấp giấy cho nhiều người sử dụng đất ở phường (gọi tắt là đăng ký, cấp Giấy chứng nhận quyền sử dụng đất đồng loạt ở phường)</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có văn phòng đăng ký quyền sử dụng đất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hồ sơ không đủ điều kiện cấp GCN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4"/>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vMerge/>
            <w:shd w:val="clear" w:color="auto" w:fill="auto"/>
            <w:vAlign w:val="center"/>
          </w:tcPr>
          <w:p>
            <w:pPr/>
          </w:p>
        </w:tc>
        <w:tc>
          <w:tcPr>
            <w:tcW w:w="0" w:type="auto"/>
            <w:gridSpan w:val="4"/>
            <w:hMerge w:val="restart"/>
            <w:vMerge/>
            <w:shd w:val="clear" w:color="auto" w:fill="auto"/>
            <w:vAlign w:val="center"/>
          </w:tcPr>
          <w:p>
            <w:pPr/>
          </w:p>
        </w:tc>
        <w:tc>
          <w:tcPr>
            <w:tcW w:w="0" w:type="auto"/>
            <w:gridSpan w:val="4"/>
            <w:hMerge/>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Đăng ký quyền sử dụng đất lần đầu, cấp Giấy chứng nhận quyền sử dụng đất, bổ sung trong Hồ sơ địa chính đối với hộ gia đình, cá nhân, cộng đồng dân cư và người Việt Nam định cư ở nước ngoài được mua nhà ở gắn liền với đất ở (gọi chung là người sử dụng đất) tại xã, thị trấn (gọi tắt là đăng ký, cấp Giấy chứng nhận quyền sử dụng đất đơn lẻ). </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có văn phòng đăng ký quyền sử dụng đất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471.000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523.000</w:t>
            </w: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4</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Đăng ký quyền sử dụng đất lần đầu, cấp Giấy chứng nhận quyền sử dụng đất, bổ sung trong Hồ sơ địa chính đối với hộ gia đình, cá nhân, cộng đồng dân cư và người Việt Nam định cư ở nước ngoài được mua nhà ở gắn liền với đất ở (gọi chung là người sử dụng đất) tại phường (gọi tắt là đăng ký, cấp Giấy chứng nhận quyền sử dụng đất đơn lẻ ở phường). </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có văn phòng đăng ký quyền sử dụng đất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767.000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4</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Đăng ký quyền sử dụng đất lần đầu, cấp Giấy chứng nhận quyền sử dụng đất, lập Hồ sơ địa chính cho người sử dụng đất thuộc diện Ủy ban nhân dân tỉnh, thành phố trực thuộc Trung ương cấp giấy.</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948.000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Cấp lại, cấp đổi Giấy chứng nhận quyền sử dụng đất cho người sử dụng đất thuộc diện UBND cấp huyện cấp giấy (trường hợp hồ sơ nộp tại Văn phòng Đăng ký quyền sử dụng đất cấp huyện hoặc phòng Tài nguyên và Môi trường).</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có văn phòng đăng ký quyền sử dụng đất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4</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Cấp lại, cấp đổi Giấy chứng nhận quyền sử dụng đất cho người sử dụng đất thuộc diện Ủy ban nhân dân cấp tỉnh cấp Giấy chứng nhận quyền sử dụng đất. </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Đăng ký biến động về sử dụng đất đối với hộ gia đình, cá nhân, cộng đồng dân cư người Việt Nam định cư ở nước ngoài được quyền mua nhà ở gắn liền với quyền sử dụng đất ở tại xã, thị trấn trong trường hợp nộp hồ sơ tại Ủy ban nhân dân cấp xã.</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có văn phòng đăng ký quyền sử dụng đất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4</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Đăng ký biến động về quyền sử dụng đất đối với hộ gia đình, cá nhân, cộng đồng dân cư người Việt Nam định cư ở nước ngoài được quyền mua nhà ở gắn liền với đất ở sử dụng đất tại phường và sử dụng đất tại xã, thị trấn đối với trường hợp nộp hồ sơ tại Văn phòng Đăng ký quyền sử dụng đất cấp huyện hoặc Phòng Tài nguyên và Môi trường.</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554.000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793.000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Cấp đổi hoặc chỉnh lý Giấy chứng nhận quyền sử dụng đất cho người sử dụng đất khi chuyển đổi quyền sử dụng đất nông nghiệp giữa hai hộ gia đình, cá nhân</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có văn phòng đăng ký quyền sử dụng đất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4</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Đăng ký biến động về quyền sử dụng đất cho người sử dụng đất thuộc diện Ủy ban nhân dân tỉnh, thành phố trực thuộc Trung ương cấp Giấy chứng nhận quyền sử dụng đất</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Cấp đổi giấy chứng nhận quyền sử dụng đất, lập lại hồ sơ địa chính thực hiện đồng thời cho nhiều hộ gia đình, cá nhân, cộng đồng dân cư và người Việt Nam định cư ở nước ngoài được mua nhà ở gắn liền với đất ở tại xã sau khi đo vẽ bản đồ địa chính chính quy thay thế cho tài liệu đo đạc cũ.</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có văn phòng đăng ký quyền sử dụng đất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Cấp đổi giấy chứng nhận quyền sử dụng đất đã cấp cho nhiều thửa đất của mỗi hộ gia đình, cá nhân thành giấy chứng nhận cấp cho từng thửa đất có chỉnh lý hồ sơ địa chính</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Cấp đổi giấy chứng nhận quyền sử dụng đất, lập lại hồ sơ địa chính thực hiện đồng thời cho nhiều hộ gia đình, cá nhân, cộng đồng dân cư và người Việt Nam định cư ở nước ngoài được mua nhà ở gắn liền với đất ở tại phường sau khi đo vẽ bản đồ địa chính chính quy thay thế cho tài liệu đo đạc cũ</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4</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Kiểm tra, thẩm định trích đo địa chính</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ngoài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- 301 - 500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- 501 - 1000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- 1001 - 3000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- 3001 - 10000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- 301 - 500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- 501 - 1000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- 1001 - 3000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- 3001 - 10000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872.000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4</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Chuyển hồ sơ địa chính phần thuộc tính sang dạng số</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chuẩn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bộ thông tin ba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tra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thông tin thửa đất theo tài liệu lựa chọn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thông tin đã nhập với tài liệu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Quét (chụp) hồ sơ xin cấp GCNQSDĐ gốc (20 trang cho một 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 sổ địa chính. sổ mục kê theo mẫu hiện hành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3</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4</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 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Trích lục hồ sơ địa chính</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Trích lục thửa đất, trích sao số liệu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Trích lục thửa đất, trích sao số liệu địa chính cho khu đất dưới 05 thửa: mức cho một thửa tính bằng 0,80 mức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Viết thông tin và in giấy chứng nhận quyền sử dụng đất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138.000</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4-2008-tt-btc-cua-bo-tai-chinh---huong-dan-thuc-hien-nghi-dinh-so-170-2003-nd-cp-ngay-25-thang-12-nam-2003-cua-chinh-phu-quy-dinh-chi-tiet-thi-hanh-mot-so-dieu-cuaphap-lenh-gia-va-nghi-d.aspx" TargetMode="External" /><Relationship Id="rId4" Type="http://schemas.openxmlformats.org/officeDocument/2006/relationships/hyperlink" Target="/thong-tu-lien-tich-04-2007-ttlt-btnmt-btc-cua-bo-tai-nguyen-va-moi-truong-va-bo-tai-chinh-ve-viec-huong-dan-lap-du-toan-kinh-phi-do-dac-ban-do-va-quan-ly-dat-da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2022-06-21T16:32:35Z</dcterms:created>
  <dcterms:modified xsi:type="dcterms:W3CDTF">2022-06-21T16:32:35Z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2022-06-21T16:32:35Z</dcterms:created>
  <dcterms:modified xsi:type="dcterms:W3CDTF">2022-06-21T16:32:35Z</dcterms:modified>
</cp:coreProperties>
</file>