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BẠC LIÊU</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Bạc Liêu, ngày 07 tháng 10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SỬAĐỔI, BỔ SUNG QUYẾT ĐỊNH SỐ 28/2003/QĐ-UB NGÀY 10/9/2003 CỦA ỦY BAN NHÂN DÂNTỈNH VỀ VIỆC BAN HÀNH DANH MỤC PHÍ VÀ LỆ PHÍ TRÊN ĐỊA BÀN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và lệ phíngày 28 tháng 8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57/2002/NĐ-CP </w:t>
        </w:r>
      </w:hyperlink>
      <w:r>
        <w:rPr>
          <w:i/>
        </w:rPr>
        <w:t xml:space="preserve"> ngày 03 tháng 6 năm 2002 của Chính phủ quy định chi tiết thi hành Pháp lệnh Phívà lệ phí; Nghị định số 24/2006/NĐ-CP ngày 06 tháng 3 năm 2006 của Chính phủ vềviệc sửa đổi, bổ sung một số điều của Nghị định số 57/2002/NĐ-CP ngày 03 tháng6 năm 2002 của Chính phủ quy định chi tiết thi hành Pháp lệnh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63/2002/TT-BTC </w:t>
        </w:r>
      </w:hyperlink>
      <w:r>
        <w:rPr>
          <w:i/>
        </w:rPr>
        <w:t xml:space="preserve"> ngày 24 tháng 7 năm 2002 của Bộ Tài chính hướng dẫn thực hiệncác quy định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97/2006/TT-BTC </w:t>
        </w:r>
      </w:hyperlink>
      <w:r>
        <w:rPr>
          <w:i/>
        </w:rPr>
        <w:t xml:space="preserve"> ngày 16 tháng 10 năm 2006 của Bộ Tài chính hướng dẫn thực hiện vềphí và lệ phí thuộc thẩm quyền quyết định của Hội đồng nhân dân tỉnh, thành phốtrực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12/2003/NQ-HĐND ngày 17 tháng 7 năm 2003 của Hội đồng nhân dân tỉnh khóa VI, kỳhọp thứ chín</w:t>
      </w:r>
      <w:r>
        <w:rPr>
          <w:i/>
        </w:rPr>
        <w:t xml:space="preserve">về việc ban hành danh mục phívà lệ phí trên địa bàn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05/2013/NQ-HĐND ngày 19 tháng 7 năm 2013 của Hội đồng nhân dân tỉnh khóa VIII,kỳ họp thứ bảy, v</w:t>
      </w:r>
      <w:r>
        <w:rPr>
          <w:i/>
        </w:rPr>
        <w:t xml:space="preserve">ề việc sửa đổi, bổ sung </w:t>
      </w:r>
      <w:r>
        <w:rPr>
          <w:i/>
        </w:rPr>
        <w:t xml:space="preserve">Nghịquyết số 12/2003/NQ-HĐND ngày 17 tháng 7 năm 2003 của Hội đồng nhân dân tỉnhkhóa VI, kỳ họp thứ chín, v</w:t>
      </w:r>
      <w:r>
        <w:rPr>
          <w:i/>
        </w:rPr>
        <w:t xml:space="preserve">ề việc ban hànhdanh mục phí và lệ phí trên địa bàn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chính tại Tờ trình số 711/TTr-STC ngày 30tháng 9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Sửa đổi, bổ sung quyđịnh mức thu, quản lý và sử dụng phí vệ sinh trên địa bàn tỉnh Bạc Liêu banhành kèm theo </w:t>
      </w:r>
      <w:r>
        <w:t xml:space="preserve">Quyết định số 28/2003/QĐ-UB ngày 10/9/2003 của Ủy ban nhân dân tỉnh về việc ban hành danh mục phí và lệ phítrên địa bàn tỉnh Bạc Liêu,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được cung ứngdịch vụ quét dọn, thu gom, vận chuyển và xử lý chất thải rắn sinh hoạt trên địabàn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 vệ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TƯỢNG THU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nghèo thành thị và nông thôn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không sản xuất kinh doanh, mua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 đồng/tháng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mua bán quầy sạp khu vực chợ</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khô, vải, quần áo, mắt kính, đồng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vụ ăn uống, bán cá, trái cây, rau, củ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có kết hợp sản xuất kinh doanh, mua bán nhỏ tại nhà (lượng rác thải ít hơn 0.5m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 đồng/tháng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có cơ sở sản xuất kinh doanh, mua bán lớn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rác thải từ 0,5m</w:t>
            </w:r>
            <w:r>
              <w:rPr>
                <w:vertAlign w:val="superscript"/>
              </w:rPr>
              <w:t xml:space="preserve">3</w:t>
            </w:r>
            <w:r>
              <w:t xml:space="preserve">/tháng đến 01m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 đồng/hộ/tháng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rác thải từ 01m</w:t>
            </w:r>
            <w:r>
              <w:rPr>
                <w:vertAlign w:val="superscript"/>
              </w:rPr>
              <w:t xml:space="preserve">3</w:t>
            </w:r>
            <w:r>
              <w:t xml:space="preserve">/tháng đến 02m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đồng/hộ/tháng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rác thải từ 02m</w:t>
            </w:r>
            <w:r>
              <w:rPr>
                <w:vertAlign w:val="superscript"/>
              </w:rPr>
              <w:t xml:space="preserve">3</w:t>
            </w:r>
            <w:r>
              <w:t xml:space="preserve">/tháng đến 03m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 đồng/hộ/tháng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đối tượng có khối lượng rác trên 03 m</w:t>
            </w:r>
            <w:r>
              <w:rPr>
                <w:vertAlign w:val="superscript"/>
              </w:rPr>
              <w:t xml:space="preserve">3</w:t>
            </w:r>
            <w:r>
              <w:t xml:space="preserve">/tháng, hợp đồng theo khối lượng rác thải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hành chính nhà nước, đơn vị sự nghiệp (kể cả đơn vị Trung ương đóng tại tỉnh), quân sự, công an, các đoàn thể, tổ chức xã hội, các doanh nghiệp…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văn phòng: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 chức bộ máy dưới 20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 chức bộ máy từ 21 người đến 50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 chức bộ máy trên 50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cơ quan doanh nghiệp có văn phòng làm việc và bộ phận sản xuất kinh doanh dịch vụ chung một địa điểm thì ký hợp đồng thu gom rác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w:t>
            </w:r>
            <w:r>
              <w:t xml:space="preserve"> 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học: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khu vực đô thị:</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đến 10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từ 11 phòng đến 30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từ 31 phòng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 đồng/tháng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khu vực nông thôn: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đến 10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từ 11 phòng đến 30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số phòng và lớp học từ 31 phòng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y tế, nhà bảo sanh, phòng khám tư nhân (chỉ tính rác thải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y tế (chỉ tính rác sinh hoạt) ký hợp đồng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kinh doanh cho thuê nhà trọ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đồng/phòng/tháng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nghỉ:</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đến 10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từ 11 phòng đến 20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trên 20 phòng: Ký hợp đồng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đến 10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trên 10 đến 20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 đồng/tháng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trên 20 phòng: Ký hợp đồng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quán ăn: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rác từ 01 đến 02m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rác từ trên 2m</w:t>
            </w:r>
            <w:r>
              <w:rPr>
                <w:vertAlign w:val="superscript"/>
              </w:rPr>
              <w:t xml:space="preserve">3</w:t>
            </w:r>
            <w:r>
              <w:t xml:space="preserve">/tháng đến dưới 3 m</w:t>
            </w:r>
            <w:r>
              <w:rPr>
                <w:vertAlign w:val="superscript"/>
              </w:rPr>
              <w:t xml:space="preserve">3</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đối tượng có khối lượng rác trên 3m</w:t>
            </w:r>
            <w:r>
              <w:rPr>
                <w:vertAlign w:val="superscript"/>
              </w:rPr>
              <w:t xml:space="preserve">3</w:t>
            </w:r>
            <w:r>
              <w:t xml:space="preserve">/tháng ký hợp đồng tính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cơ sở sản xuất, chợ, bến xe tàu;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Xúc dọn phế thải rác xây dựng, các loại hình khác không áp dụng quy mô, mà tính theo khối lượng rác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đồng/m</w:t>
            </w:r>
            <w:r>
              <w:rPr>
                <w:vertAlign w:val="superscript"/>
              </w:rPr>
              <w:t xml:space="preserve">3 </w:t>
            </w:r>
            <w:r>
              <w:t xml:space="preserve">rác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Rác thải nguy hại (rác thải y tế nguy hại, rác thải công nghiệp nguy hại)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y tế độc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đồng/kg</w:t>
            </w:r>
            <w:r>
              <w:rPr/>
              <w:br/>
            </w:r>
            <w:r>
              <w:t xml:space="preserve">(5 triệu đồng/tấn)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công nghiệp độc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đồng/kg</w:t>
            </w:r>
            <w:r>
              <w:rPr/>
              <w:br/>
            </w:r>
            <w:r>
              <w:t xml:space="preserve">(3 triệu đồng/tấn)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Thiêu hủy gia súc, gia cầm dịch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 đồng/kg</w:t>
            </w:r>
            <w:r>
              <w:rPr/>
              <w:br/>
            </w:r>
            <w:r>
              <w:t xml:space="preserve">(2 triệu đồng/tấn)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thức thu và tỷ lệ trích, nộp, quản lý và sửdụng phí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tổchức, quản lý thu: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Dịch vụĐô thị tỉnh, Trung tâm Dịch vụ Đô thị các huyện và các tổ chức có tư cách phápnhân thực hiện việc thu gom, vận chuyển, xử lý rác thải sinh hoạt tổ chức thựchiện việc thu phí vệ sinh đối với chủ nguồn thải trên địa bàn tỉnh Bạc Liêu.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sửdụng tiền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Dịchvụ Đô thị tỉnh thực hiện thu phí vệ sinh của các cơ quan, đơn vị, tổ chức và cánhân trên địa bàn thành phố Bạc Liêu, Trung tâm Dịch vụ Đô thị các huyện tổchức thu phí vệ sinh của các cơ quan, đơn vị, tổ chức và cá nhân trên phạm viđịa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phí vệ sinh thuđược để lại 100% </w:t>
      </w:r>
      <w:r>
        <w:t xml:space="preserve">(một trăm phần trăm) </w:t>
      </w:r>
      <w:r>
        <w:t xml:space="preserve">để bù đắp một phần hoặc toàn bộ chi phí cho hoạt động thu gom, vậnchuyển và xử lý rác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hộ gia đình, cá nhân, hộ sản xuất - kinh doanh nếu Trungtâm Dịch vụ Đô thị tỉnh, Trung tâm Dịch vụ Đô thị các huyện không trực tiếp thuphí vệ sinh mà ủy quyền cho các xã, phường, thị trấn tổ chức thu phí vệ sinhthuộc phạm vi địa bàn quản lý. Các xã, phường, thị trấn được giữ lại 20% (haimươi phần trăm) trên tổng số phí thu được để chi phí cho hoạt động thu, số cònlại chuyển cho Trung tâm Dịch vụ Đô thị tỉnh, Trung tâm Dịch vụ Đô thị cáchuyện quản lý, sử dụng phục vụ cho công tác thu gom, vận chuyển và xử lý rácthải.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đơn vịthu phí vệ sinh không có điều kiện thực hiện hết các công đoạn thu gom, vậnchuyển và xử lý rác thì hợp đồng thuê các đơn vị có chức năng thực hiện nhữngcông đoạn mà đơn vị mình không có điều kiện thực hiện. Mức giá do hai bên thỏathuận trên cơ sở Bộ đơn giá Dịch vụ công ích đô thị tỉnh Bạc Liêu và các quyđịnh hiện hành để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lai, chứng từthu phí do Trung tâm Dịch vụ Đô thị tỉnh, Trung tâm Dịch vụ Đô thị các huyệnquản lý, sử dụng thống nhất và thực hiện theo đúng quy định của Bộ Tài chính vàtheo hướng dẫn của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sửdụng tiền thu phí vệ sinh thực hiện theo quy định tại Thông tư số63/2002/TT-BTC ngày 24/7/2002 của Bộ Tài chính hướng dẫn thực hiện các quy địnhpháp luật về phí và lệ phí, Thông tư số 45/2006/TT-BTC của Bộ Tài chính sửađổi, bổ sung Thông tư số 63/2002/TT-BTC và các văn bản hướng dẫn có liên quantheo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chính, Ủy ban nhân dân các huyện, thành phố chịu tráchnhiệm triển khai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Thủ trưởng các sở,ban, ngành, đoàn thể cấp tỉnh; Chủ tịch Ủy ban nhân dân các huyện, thành phố;Giám đốc </w:t>
      </w:r>
      <w:r>
        <w:t xml:space="preserve">Trung tâm Dịch vụĐô thị tỉnh, Trung tâm Dịch vụ Đô thị các huyện;</w:t>
      </w:r>
      <w:r>
        <w:t xml:space="preserve"> Thủtrưởng các đơn vị và các tổ chức, cá nhân có liên quan căn cứ quyết định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cóhiệu lực thi hành kể từ ngày ký; các nội dung khác về danh mục, mức thu phí, lệphí; phạm vi áp dụng; tỷ lệ trích nộp, quản lý sử dụng và chế độ miễn giảm tiềnthu phí lệ phí trên địa bàn không nêu tại Quyết định này thực hiện theo các quyđịnh hiện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Minh Chiến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thong-tu-so-63-2002-tt-btc-cua-bo-tai-chinh---huong-dan-thuc-hien-cac-quy-dinh-phap-luat-ve-phi-va-le-phi.aspx" TargetMode="External" /><Relationship Id="rId5" Type="http://schemas.openxmlformats.org/officeDocument/2006/relationships/hyperlink" Target="/thong-tu-so-97-2006-tt-btc-cua-bo-tai-chinh---huong-dan-ve-phi-va-le-phi-thuoc-tham-quyen-quyet-dinh-cua-hoi-dong-nhan-dan-tinh--thanh-pho-truc-thuoc-trung-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2022-06-21T07:33:29Z</dcterms:created>
  <dcterms:modified xsi:type="dcterms:W3CDTF">2022-06-21T07:33:29Z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2022-06-21T07:33:29Z</dcterms:created>
  <dcterms:modified xsi:type="dcterms:W3CDTF">2022-06-21T07:33:29Z</dcterms:modified>
</cp:coreProperties>
</file>