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NGHIỆP</w:t>
            </w:r>
          </w:p>
          <w:p>
            <w:pPr>
              <w:pStyle w:val="Normal(Web)"/>
              <w:divId w:val="2"/>
              <w:jc w:val="center"/>
              <w:rPr>
                <w:vanish w:val="0"/>
              </w:rPr>
            </w:pPr>
            <w:r>
              <w:t xml:space="preserve">Số: 22/2002/QĐ-BCN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6 năm 2002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BỘ TRƯỞNG BỘ CÔNG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công bố năng lực thiết bị sản xuất sản phẩm thuốc lá điếu tại thời điểm ban hành Nghị quyết số 12/2000/NQ-CP ngày 14 tháng 8 năm 2000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CÔNG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74/CP ngày 01tháng 11 năm 1995 của Chính phủ về chức năng, nhiệm vụ, quyền hạn và tổ chức bộ máy Bộ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76/2001/NĐ - CP ngày 22 tháng 10 năm 2001 của Chính phủ về hoạt động sản xuất và kinh doanh thuốc lá;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báo cáo năng lực thiết bị sản xuất các sản phẩm thuốc lá của các doanh nghiệp sản xuất thuốc lá điếu;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Vụ trưởng Vụ Kế hoạch và Đầu tư, Vụ trưởng Vụ Quản lý Công nghệ và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Nay công bố năng lực thiết bị sản xuất thuốc lá điếu, tại thời điểm ban hành Nghị quyết số 12/2000/NQ-CP ngày 14 tháng 8 năm 2000 của Chính phủ về "Chính sách quốc gia phòng, chống tác hại của thuốc lá" trong giai đoạn 2000-2010, của các doanh nghiệp sản xuất thuốc lá (có Phụ lục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Năng lực thiết bị sản xuất thuốc lá điếu được công bố tại Quyết định này là căn cứ để xác định chủ trương đầu tư đổi mới công nghệ, thiết bị; nhập khẩu máy móc, thiết bị sản xuất sản phẩm thuốc lá; nhu cầu nhập khẩu nguyên liệu thuốc lá, giấy cuốn điếu thuốc lá của từng doanh nghiệp và cho cả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Chánh Văn phòng Bộ, Chánh Thanh tra Bộ, Vụ trưởng Vụ Kế hoạch và Đầu tư, Vụ trưởng Vụ Quản lý Công nghệ và Chất lượng sản phẩm, Tổng giám đốc Tổng công ty Thuốc lá Việt Nam, Tổng giám đốc và Giám đốc các doanh nghiệp sản xuất sản phẩm thuốc lá có tên tại Phụ lục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Phụ lục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Năng lực thiết bị sản xuất sản phẩm thuốc lá điếu của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theo QĐ số 22/2002/QĐ-BCN ngày 04 tháng 6 năm 2002 của Bộ trưởng Bộ Công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sản xuất thuốc lá điếu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Năng lực thiết bị sản xuất thuốc lá điếu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 tính: Triệu bao/ năm)</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spacing w:beforeAutospacing="1" w:afterAutospacing="1"/>
              <w:rPr>
                <w:vanish w:val="0"/>
              </w:rPr>
            </w:pPr>
            <w:r>
              <w:rPr>
                <w:b/>
                <w:i w:val="0"/>
                <w:sz w:val="24"/>
              </w:rPr>
              <w:t xml:space="preserve">Sản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thực tế</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năng lực thiết bị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tc>
        <w:tc>
          <w:tcPr>
            <w:tcW w:w="0" w:type="auto"/>
            <w:gridSpan w:val="4"/>
            <w:hMerge/>
            <w:shd w:val="clear" w:color="auto" w:fill="auto"/>
            <w:vAlign w:val="center"/>
          </w:tcPr>
          <w:p>
            <w:pPr/>
          </w:p>
        </w:tc>
        <w:tc>
          <w:tcPr>
            <w:tcW w:w="0" w:type="auto"/>
            <w:gridSpan w:val="4"/>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Năng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thiết bị của DN</w:t>
            </w:r>
          </w:p>
        </w:tc>
        <w:tc>
          <w:tcPr>
            <w:tcW w:w="0" w:type="auto"/>
            <w:gridSpan w:val="4"/>
            <w:shd w:val="clear" w:color="auto" w:fill="auto"/>
            <w:vAlign w:val="center"/>
          </w:tcPr>
          <w:p>
            <w:pPr>
              <w:pStyle w:val="Normal(Web)"/>
              <w:spacing w:beforeAutospacing="1" w:afterAutospacing="1"/>
              <w:rPr>
                <w:vanish w:val="0"/>
              </w:rPr>
            </w:pPr>
            <w:r>
              <w:rPr>
                <w:b/>
                <w:i w:val="0"/>
                <w:sz w:val="24"/>
              </w:rPr>
              <w:t xml:space="preserve">Năng lực thiết bị mượn của nước ngoài</w:t>
            </w: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máy thuốc lá Thăng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máy thuốc lá Bắc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máy thuốc lá Thanh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máy thuốc lá Sài Gòn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máy thuốc lá Vĩnh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máy thuốc lá 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máy thuốc lá Cửu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máy thuốc lá Đồng Tháp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máy thuốc lá 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TNHH thuốc lá Đà Nẵng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thuốc lá 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XNLH thuốc lá Khánh Hoà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thuốc lá Đồng Nai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thuốc lá &amp;XNK Bình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thuốc lá Bến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27-7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máy thuốc lá Bến Tre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Công ty LD thuốc lá VINASA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3.231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769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2.756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Ghi chú: Năng lực thiết bị sản xuất sản phẩm thuốc lá điếu của từng doanh nghiệp tại Quyết định này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Theo tổng năng lực các máycuốn điếu của doanh nghiệp (không kể máy thuê của tư nhân) đã có từ trước ngày 14 tháng 8 năm 2000. Năng lực được tính bằng triệu bao/năm, đã quy đổi ra bao 20 điếu; theo chế độ làm việc: 8 giờ/ca, 2 ca/ngày, 300 ngày/năm.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Những doanh nghiệp đã được Bộ Công nghiệp thoả thuận bằng văn bản cho phép đầu tư chiều sâu, đổi mới thiết bị công nghệ sản xuất sản phẩm thuốc lá trong đó có máy cuốn điếu thuốc lá không được tính năng lực của số máy cũ doanh nghiệp đã báo cáo thanh lý để được đầu tư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thiết bị cuốn điếu thuốc lá doanh nghiệp thuê của tư nhân không được tính vào năng lực sản xuất của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doanh nghiệp mua lại những thiết bị dôi ra trong quá trình tổ chức, sắp xếp lại Ngành, theo quy định của Nghị định số 76/2001/NĐ -CP ngày 22/10/2001 của Chính phủ, phải thông báo bằng văn bản về Bộ Công nghiệp để xác minh nguồn gốc và bổ sung năng lực cho doanh nghiệp./.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Châu Huệ Cẩm</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4">
    <w:name w:val="Heading 4"/>
    <w:basedOn w:val="Normal"/>
    <w:qFormat/>
    <w:pPr>
      <w:keepNext/>
      <w:shd w:val="clear" w:color="auto" w:fill="auto"/>
      <w:spacing w:before="240" w:after="60"/>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2022-06-22T13:55:16Z</dcterms:created>
  <dcterms:modified xsi:type="dcterms:W3CDTF">2022-06-22T13:55:16Z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2022-06-22T13:55:16Z</dcterms:created>
  <dcterms:modified xsi:type="dcterms:W3CDTF">2022-06-22T13:55:16Z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2022-06-22T13:55:16Z</dcterms:created>
  <dcterms:modified xsi:type="dcterms:W3CDTF">2022-06-22T13:55:16Z</dcterms:modified>
</cp:coreProperties>
</file>