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1238/2008/QĐ-UBND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Hạ Long, ngày 23 tháng 4 năm 2008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CHẾĐỘ CHI TIÊU TIẾP KHÁCH NƯỚC NGOÀI, TIẾP KHÁCH TRONG NƯỚC ĐỐI VỚI CÁC CƠ QUANHÀNH CHÍNH, ĐƠN VỊ SỰ NGHIỆP CÔNG LẬP THUỘC ĐỊA PHƯƠNG QUẢN LÝ TRÊN ĐỊA BÀNTỈNH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luậtcủa HĐND và UBND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57/2007/TT-BTC </w:t>
        </w:r>
      </w:hyperlink>
      <w:r>
        <w:rPr>
          <w:i/>
        </w:rPr>
        <w:t xml:space="preserve"> ngày 11/6/2007của Bộ Tài chính Quy định chế độ chi tiêu tiếp khách nước ngoài vào làm việctại Việt Nam, chi tiêu tổ chức các hội nghị, hội thảo quốc tế tại Việt Nam vàchế độ chi tiêu tiếp khách trong nước; Thông tư số 127/2007/TT-BTC ngày31/10/2007 của Bộ Tài chính sửa đổi, bổ sung Thông tư số 57/2007/TT-BTC ngày11/6/2007 của Bộ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ý kiến của Thường trực Hội đồng Nhân dântỉnh tại Văn bản số 30/TTHĐND ngày 26/3/2008 phúc đáp Công văn số 1008/UBND-TM2 về chế độ chi tiêu tiếp khách nước ngoài, tiếp khách trong nước đối với cơquan, đơn vị sự nghiệp công lập thuộc địa phương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 Tờ trình số 4177/TC-QLG ngày 10/12/2008,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quy định chế độ chi tiêu tiếpkhách nước ngoài, tiếp khách trong nước đối với các cơ quan hành chính, đơn vịsự nghiệp công lập thuộc địa phương quản lý trên địa bàn tỉnh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Chế độ tiếp khách trong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khách đến làm việc tại cơ quan, đơn vị:Chi nước uống theo mức 10.000 đồng/người/ngày.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 mời cơm: Các cơ quan, đơn vị không tổ chứcchi chiêu đãi đối với khách trong nước đến làm việc tại cơ quan, đơn vị mình;trường hợp cần thiết thì tổ chức mời cơm khách theo đối tượng và mức chi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Trung ương : Cấp Bộ, cơ quan ngang Bộ, cáccục, vụ, viện.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Nhà đầu tư đến thăm và tìm hiểu môi trườngđầu tư, xúc tiến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Nhà tài trợ, viện trợ đến thăm và triển khaicác dự án viện trợ tài trợ cho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mời là đại biểu các tỉnh đến tham dự cáchội nghị do Trung ương tổ chức, địa phương đăng cai (Có chi mời cơm thân mậtmột bữa cho khách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mời là đại biểu các tỉnh, thành phố đếnthăm và làm việc với địa phương để bàn những vấn đề liên quan đến sự hợp tácthúc đẩy phát triển kinh tế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Đoàn khách lão thành cách mạng; đoàn bà mẹ ViệtNam anh hùng; đoàn khách cơ sở là bà con người dân tộc ít người; đoàn khách giàlàng, trưởng bản, chức sắc,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chitiếp khách cho các đối tượng trêntối đa không quá 150.000 đồng/ suất; Mức chi cụ thể do Thủ trưởng các cơ quan ,đơn vị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Khách các đơn vị khác ngoài các đối tượng đã nêutrên được tiếp với mức tối đa không quá 100.000 đồng/suất.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các đơn vị sự nghiệp công lập tự bảo đảmchi phí hoạt động, đơn vị tự bảo đảm một phần chi phí hoạt động theo qui địnhtại Nghị định số </w:t>
      </w:r>
      <w:hyperlink r:id="rId4" w:history="1">
        <w:r>
          <w:rPr>
            <w:rStyle w:val="Hyperlink"/>
          </w:rPr>
          <w:t xml:space="preserve">43/2006/NĐ-CP </w:t>
        </w:r>
      </w:hyperlink>
      <w:r>
        <w:t xml:space="preserve"> ngày 25/4/2006 của Chính phủ qui định quyền tựchủ, tự chịu trách nhiệm về thực hiện nhiệm vụ, tổ chức bộ máy, biên chế và tàichính đối với đơn vị sự nghiệp công lập, căn cứ vào mức chi đối với các đốitượng khách đã nêu trên để quy định mức chi cho phù hợp nhưng không vượt quámức chi của các cơ quan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Đối với chế độ chi tiêu tiếp khách nướcngoài.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đơn vị của tỉnh được giao nhiệm vụđón, tiếp khách nước ngoài đến làm việc sau khi có chủ trương đồng ý của cấp cóthẩm quyền, căn cứ vào đối tượng khách, số lượng khách để bố trí chỗ ăn, nghỉ,tổ chức tiệc chiêu đãi (nếu có) theo mức chi quy định cho từng đối tượng kháchquy định tại Thông tư số 57/2007/TT-BTC ngày 11/6/2007 của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hànhsau 10 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 Văn phòng Ủy banNhân dân tỉnh; Giám đốc Sở Tài chính, Giám đốc Kho bạc Nhà nước tỉnh, Thủtrưởng các Sở, Ban, Ngành, đoàn thể thuộc tỉnh; Chủ tịch Ủy ban Nhân dân cáchuyện, thị xã, thành phố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Bộ Tài chính (báo cáo);</w:t>
            </w:r>
            <w:r>
              <w:rPr/>
              <w:br/>
            </w:r>
            <w:r>
              <w:t xml:space="preserve">- Cục Kiểm tra văn bản – Bộ Tư pháp; </w:t>
            </w:r>
            <w:r>
              <w:rPr/>
              <w:br/>
            </w:r>
            <w:r>
              <w:t xml:space="preserve">- TT Tỉnh ủy, HĐND tỉnh; </w:t>
            </w:r>
            <w:r>
              <w:rPr/>
              <w:br/>
            </w:r>
            <w:r>
              <w:t xml:space="preserve">- CT,P1,P2,P3;</w:t>
            </w:r>
            <w:r>
              <w:rPr/>
              <w:br/>
            </w:r>
            <w:r>
              <w:t xml:space="preserve">- Ban Kinh tế ngân sách HĐND tỉnh; </w:t>
            </w:r>
            <w:r>
              <w:rPr/>
              <w:br/>
            </w:r>
            <w:r>
              <w:t xml:space="preserve">- Như điều 3 (thực hiện);</w:t>
            </w:r>
            <w:r>
              <w:rPr/>
              <w:br/>
            </w:r>
            <w:r>
              <w:t xml:space="preserve">- Sở Tư pháp; TT Lưu trữ tỉnh;</w:t>
            </w:r>
            <w:r>
              <w:rPr/>
              <w:br/>
            </w:r>
            <w:r>
              <w:t xml:space="preserve">- V0,V1, V3,TH1,TM2;</w:t>
            </w:r>
            <w:r>
              <w:rPr/>
              <w:br/>
            </w:r>
            <w:r>
              <w:t xml:space="preserve">- Lưu:VT,TM2.</w:t>
            </w:r>
            <w:r>
              <w:rPr/>
              <w:br/>
            </w:r>
            <w:r>
              <w:t xml:space="preserve">60 bản, QĐ 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Vũ Nguyên Nhiệm</w:t>
            </w:r>
          </w:p>
        </w:tc>
      </w:tr>
    </w:tbl>
    <w:p>
      <w:pPr>
        <w:pStyle w:val="Heading2"/>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sectPr>
      <w:headerReference w:type="default" r:id="rId5"/>
      <w:footerReference w:type="default" r:id="rId6"/>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57-2007-tt-btc-cua-bo-tai-chinh---quy-dinh-che-do-chi-tieu-don-tiep-khach-nuoc-ngoai-vao-lam-viec-tai-viet-nam--chi-tieu-to-chuc-cac-hoi-nghi--hoi-thao-quoc-te-tai-viet-nam-va-chi-tieu-tie.aspx" TargetMode="External" /><Relationship Id="rId4" Type="http://schemas.openxmlformats.org/officeDocument/2006/relationships/hyperlink" Target="/nghi-dinh-so-43-2006-nd-cp-cua-chinh-phu---nghi-dinh-quy-dinh-quyen-tu-chu--tu-chiu-trach-nhiem-ve-thuc-hien-nhiem-vu--to-chuc-bo-may--bien-che-va-tai-chinh-doi-voi-don-vi-su-nghiep-cong-la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2022-06-21T16:15:45Z</dcterms:created>
  <dcterms:modified xsi:type="dcterms:W3CDTF">2022-06-21T16:15:45Z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2022-06-21T16:15:45Z</dcterms:created>
  <dcterms:modified xsi:type="dcterms:W3CDTF">2022-06-21T16:15:45Z</dcterms:modified>
</cp:coreProperties>
</file>