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Y TẾ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30/2007/QĐ-BYT 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21 tháng 6 năm 2007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QUYẾT ĐỊNH 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Về việc giao đầu mối thực hiện nhiệm vụ bảo vệ môi trường của Bộ Y tế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_____________________________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BỘ TRƯỞNG BỘ Y TẾ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i/>
        </w:rPr>
        <w:t xml:space="preserve">Căn cứ Luật bảo vệ môi trường số </w:t>
      </w:r>
      <w:hyperlink r:id="rId3" w:history="1">
        <w:r>
          <w:rPr>
            <w:rStyle w:val="Hyperlink"/>
            <w:i/>
          </w:rPr>
          <w:t xml:space="preserve">34/2005/QH11 </w:t>
        </w:r>
      </w:hyperlink>
      <w:r>
        <w:rPr>
          <w:i/>
        </w:rPr>
        <w:t xml:space="preserve"> ngày 14 tháng 06 năm 2005;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86/2002/NĐ-CP </w:t>
        </w:r>
      </w:hyperlink>
      <w:r>
        <w:rPr>
          <w:i/>
        </w:rPr>
        <w:t xml:space="preserve"> ngày 05/11/2002 của Chính phủ quy định chức năng, nhiệm vụ, quyền hạn và cơ cấu tổ chức của bộ, cơ quan ngang bộ;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i/>
        </w:rPr>
        <w:t xml:space="preserve">Căn cứ Nghị định số </w:t>
      </w:r>
      <w:hyperlink r:id="rId5" w:history="1">
        <w:r>
          <w:rPr>
            <w:rStyle w:val="Hyperlink"/>
            <w:i/>
          </w:rPr>
          <w:t xml:space="preserve">49/2003/NĐ-CP </w:t>
        </w:r>
      </w:hyperlink>
      <w:r>
        <w:rPr>
          <w:i/>
        </w:rPr>
        <w:t xml:space="preserve"> ngày 15/05/2003 của Chính phủ quy định chức năng, nhiệm vụ, quyền hạn và cơ cấu tổ chức của Bộ Y tế;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i/>
        </w:rPr>
        <w:t xml:space="preserve">Căn cứ Nghị định số </w:t>
      </w:r>
      <w:hyperlink r:id="rId6" w:history="1">
        <w:r>
          <w:rPr>
            <w:rStyle w:val="Hyperlink"/>
            <w:i/>
          </w:rPr>
          <w:t xml:space="preserve">81/2007/NĐ-CP </w:t>
        </w:r>
      </w:hyperlink>
      <w:r>
        <w:rPr>
          <w:i/>
        </w:rPr>
        <w:t xml:space="preserve"> ngày 23/05/2007 của Chính phủ tổ chức bộ phận chuyên môn về bảo vệ môi trường tại cơ quan nhà nước và doanh nghiệp nhà nước;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i/>
        </w:rPr>
        <w:t xml:space="preserve">Theo đề nghị của Cục trưởng Cục Y tế dự phòng Việt Nam và Vụ trưởng Vụ Tổ chức cán bộ - Bộ Y tế.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QUYẾT ĐỊNH: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b/>
        </w:rPr>
        <w:t xml:space="preserve">Điều 1.</w:t>
      </w:r>
      <w:r>
        <w:t xml:space="preserve"> Giao Cục Y tế dự phòng Việt Nam làm đầu mối giúp Bộ trưởng Bộ Y tế thực hiện nhiệm vụ bảo vệ môi trường của Bộ Y tế.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b/>
        </w:rPr>
        <w:t xml:space="preserve">Điều 2.</w:t>
      </w:r>
      <w:r>
        <w:t xml:space="preserve"> Cục Y tế dự phòng Việt Nam có trách nhiệm sắp xếp cơ cấu tổ chức để triển khai thực hiện nhiệm vụ bảo vệ môi trường của Bộ Y tế theo đúng các văn bản quy phạm pháp luật hiện hành.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b/>
        </w:rPr>
        <w:t xml:space="preserve">Điều 3.</w:t>
      </w:r>
      <w:r>
        <w:t xml:space="preserve"> Quyết định này có hiệu lực sau 15 ngày, kể từ ngày đăng Công báo.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rPr>
          <w:b/>
        </w:rPr>
        <w:t xml:space="preserve">Điều 4.</w:t>
      </w:r>
      <w:r>
        <w:t xml:space="preserve"> Các ông, bà: Chánh Văn phòng, Vụ trưởng Vụ Tổ chức cán bộ, Cục trưởng Cục Y tế dự phòng Việt Nam - Bộ Y tế, lãnh đạo các Vụ, Cục và Thủ trưởng các cơ quan, đơn vị có liên quan chịu trách nhiệm thi hành Quyết định này./.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Bộ trưởng 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Trần Thị Trung Chiến</w:t>
            </w:r>
          </w:p>
        </w:tc>
      </w:tr>
    </w:tbl>
    <w:p>
      <w:pPr/>
    </w:p>
    <w:sectPr>
      <w:headerReference w:type="default" r:id="rId7"/>
      <w:footerReference w:type="default" r:id="rId8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luat-duoc-so-34-2005-qh11.aspx" TargetMode="External" /><Relationship Id="rId4" Type="http://schemas.openxmlformats.org/officeDocument/2006/relationships/hyperlink" Target="/nghi-dinh-86-2002-nd-cp-chuc-nang--nhiem-vu--quyen-han-co-cau-to-chuc-bo--co-quan-ngang-bo.aspx" TargetMode="External" /><Relationship Id="rId5" Type="http://schemas.openxmlformats.org/officeDocument/2006/relationships/hyperlink" Target="/nghi-dinh-so-49-2003-nd-cp-cua-chinh-phu---nghi-dinh-quy-dinh-chuc-nang--nhiem-vu--quyen-han-va-co-cau-to-chuc-cua-bo-y-te.aspx" TargetMode="External" /><Relationship Id="rId6" Type="http://schemas.openxmlformats.org/officeDocument/2006/relationships/hyperlink" Target="/nghi-dinh-so-81-2007-nd-cp-cua-chinh-phu---quy-dinh-to-chuc--bo-phan-chuyen-mon-ve-bao-ve-moi-truong-tai-co-quan-nha-nuoc-va-doanh-nghiep-nha-nuoc.aspx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2022-06-21T17:41:39Z</dcterms:created>
  <dcterms:modified xsi:type="dcterms:W3CDTF">2022-06-21T17:41:39Z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2022-06-21T17:41:39Z</dcterms:created>
  <dcterms:modified xsi:type="dcterms:W3CDTF">2022-06-21T17:41:39Z</dcterms:modified>
</cp:coreProperties>
</file>