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số 20/2010/NĐ-CP hướng dẫn thi hành pháp lệnh dân số.</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cụ thể về sinh con thứ ba - Ngày 08/3/2010, Chính phủ ban hành Nghị định số 20/2010/NĐ-CP quy định chi tiết thi hành Pháp lệnh sửa đổi Điều 10 của Pháp lệnh Dân số. Theo đó, có 7 trường hợp sinh con thứ ba mà không vi phạm quy định sinh một hoặc hai con, đó là các trường hợp: cặp vợ chồng sinh con thứ ba, nếu cả hai hoặc một trong hai người thuộc dân tộc có số dân dưới 10.000 người hoặc thuộc dân tộc có nguy cơ suy giảm số dân theo công bố chính thức của Bộ Kế hoạch và Đầu tư; cặp vợ chồng sinh lần thứ nhất mà sinh ba con trở lên; cặp vợ chồng đã có một con đẻ, sinh lần thứ hai mà sinh hai con trở lên; cặp vợ chồng sinh lần thứ ba trở lên, nếu tại thời điểm sinh chỉ có một con đẻ còn sống, kể cả con đẻ đã cho làm con nuôi; cặp vợ chồng sinh con thứ ba, nếu đã có hai con đẻ nhưng một hoặc cả hai con bị dị tật hoặc mắc bệnh hiểm nghèo không mang tính di truyền, đã được Hội đồng giám định y khoa cấp tỉnh hoặc cấp trung ương xác nhận; cặp vợ chồng mà một hoặc cả hai người đã có con riêng (con đẻ), chỉ sinh một hoặc hai con trở lên trong cùng một lần sinh, quy định này không áp dụng cho trường hợp tái hôn giữa hai người đã từng có hai con chung trở lên và hiện đang còn sống; phụ nữ chưa kết hôn sinh một hoặc hai con trở lên trong cùng một lần sinh.</w:t>
      </w:r>
      <w:r>
        <w:rPr/>
        <w:br/>
      </w:r>
      <w:r>
        <w:t xml:space="preserve">Theo Nghị định này, Chính phủ giao Bộ Kế hoạch và Đầu tư, định kỳ 5 năm công bố tên dân tộc có số dân dưới 10 ngàn người, tên dân tộc có tỷ lệ sinh nhỏ hơn hoặc bằng tỷ lệ chết (dân tộc có nguy cơ suy giảm dân số); giao Bộ Y tế ban hành danh mục dị tật, bệnh hiểm nghèo để xác định đối tượng theo quy định nói trên.</w:t>
      </w:r>
      <w:r>
        <w:rPr/>
        <w:br/>
      </w:r>
      <w:r>
        <w:t xml:space="preserve">Nghị định này có hiệu lực thi hành kể từ ngày 29/4/2010. Bãi bỏ những quy định trái với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642" o:spid="_x0000_i2643"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20/2010/NĐ-CP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t xml:space="preserve">Độc lập – Tự do – Hạnh phúc</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03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THI HÀNH PHÁP LỆNH SỬA ĐỔI ĐIỀU 10 CỦA PHÁP LỆNH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lệnh sửa đổi Điều 10 của Pháp lệnh Dân số ngày 27 tháng 12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rPr>
          <w:vanish w:val="0"/>
        </w:rPr>
      </w:pPr>
      <w:r>
        <w:t xml:space="preserve">Điều 1. Phạm vi điều chỉnh</w:t>
      </w:r>
      <w:r>
        <w:rPr/>
        <w:br/>
      </w:r>
      <w:r>
        <w:rPr/>
        <w:br/>
      </w:r>
      <w:r>
        <w:t xml:space="preserve">Nghị định này quy định chi tiết thi hành Pháp lệnh sửa đổi Điều 10 của Pháp lệnh Dân số</w:t>
      </w:r>
      <w:r>
        <w:rPr/>
        <w:br/>
      </w:r>
      <w:r>
        <w:rPr/>
        <w:br/>
      </w:r>
      <w:r>
        <w:t xml:space="preserve">Điều 2. Những trường hợp không vi phạm quy định sinh một hoặc hai con</w:t>
      </w:r>
      <w:r>
        <w:rPr/>
        <w:br/>
      </w:r>
      <w:r>
        <w:rPr/>
        <w:br/>
      </w:r>
      <w:r>
        <w:t xml:space="preserve">1. Cặp vợ chồng </w:t>
      </w:r>
      <w:hyperlink r:id="rId9" w:history="1">
        <w:r>
          <w:rPr>
            <w:rStyle w:val="Hyperlink"/>
          </w:rPr>
          <w:t xml:space="preserve">sinh con thứ ba</w:t>
        </w:r>
        <w:r>
          <w:t xml:space="preserve">, nếu cả hai hoặc một trong hai người thuộc dân tộc có số dân dưới 10.000 người hoặc thuộc dân tộc có nguy cơ suy giảm số dân (tỷ lệ sinh nhỏ hơn hoặc bằng tỷ lệ chết) theo công bố chính thức của Bộ Kế hoạch và Đầu tư.</w:t>
        </w:r>
        <w:r>
          <w:rPr/>
          <w:br/>
        </w:r>
        <w:r>
          <w:rPr/>
          <w:br/>
        </w:r>
        <w:r>
          <w:t xml:space="preserve">2. Cặp vợ chồng sinh con lần thứ nhất mà sinh ba con trở lên.</w:t>
        </w:r>
        <w:r>
          <w:rPr/>
          <w:br/>
        </w:r>
        <w:r>
          <w:rPr/>
          <w:br/>
        </w:r>
        <w:r>
          <w:t xml:space="preserve">3. Cặp vợ chồng đã có một con đẻ, sinh lần thứ hai mà sinh hai con trở lên.</w:t>
        </w:r>
        <w:r>
          <w:rPr/>
          <w:br/>
        </w:r>
        <w:r>
          <w:rPr/>
          <w:br/>
        </w:r>
        <w:r>
          <w:t xml:space="preserve">4. Cặp vợ chồng sinh lần thứ ba trở lên, nếu tại thời điểm sinh chỉ có một con đẻ còn sống, kể cả con đẻ đã cho làm con nuôi.</w:t>
        </w:r>
        <w:r>
          <w:rPr/>
          <w:br/>
        </w:r>
        <w:r>
          <w:rPr/>
          <w:br/>
        </w:r>
        <w:r>
          <w:t xml:space="preserve">5. Cặp vợ chồng sinh con thứ ba, nếu đã có hai con đẻ nhưng một hoặc cả hai con bị dị tật hoặc mắc bệnh hiểm nghèo không mang tính di truyền, đã được Hội đồng Giám định y khoa cấp tỉnh hoặc cấp Trung ương xác nhận.</w:t>
        </w:r>
        <w:r>
          <w:rPr/>
          <w:br/>
        </w:r>
        <w:r>
          <w:rPr/>
          <w:br/>
        </w:r>
        <w:r>
          <w:t xml:space="preserve">6. Cặp vợ chồng mà một hoặc cả hai người đã có con riêng (con đẻ), chỉ sinh một con hoặc hai con trở lên trong cùng một lần sinh. Quy định này không áp dụng cho trường hợp tái hôn giữa hai người đã từng có hai con chung trở lên và hiện đang còn sống.</w:t>
        </w:r>
        <w:r>
          <w:rPr/>
          <w:br/>
        </w:r>
        <w:r>
          <w:rPr/>
          <w:br/>
        </w:r>
        <w:r>
          <w:t xml:space="preserve">7. Phụ nữ chưa kết hôn sinh một hoặc hai con trở lên trong cùng một lần sinh.</w:t>
        </w:r>
        <w:r>
          <w:rPr/>
          <w:br/>
        </w:r>
        <w:r>
          <w:rPr/>
          <w:br/>
        </w:r>
        <w:r>
          <w:t xml:space="preserve">Điều 3. Trách nhiệm của các cơ quan</w:t>
        </w:r>
        <w:r>
          <w:rPr/>
          <w:br/>
        </w:r>
        <w:r>
          <w:rPr/>
          <w:br/>
        </w:r>
        <w:r>
          <w:t xml:space="preserve">1. Bộ Kế hoạch và Đầu tư, định kỳ 5 năm, công bố tên dân tộc có số dân dưới 10.000 người, tên dân tộc có tỷ lệ sinh nhỏ hơn hoặc bằng tỷ lệ chết (dân tộc có nguy cơ suy giảm số dân).</w:t>
        </w:r>
        <w:r>
          <w:rPr/>
          <w:br/>
        </w:r>
        <w:r>
          <w:rPr/>
          <w:br/>
        </w:r>
        <w:r>
          <w:t xml:space="preserve">2. Bộ Y tế ban hành danh mục dị tật, bệnh hiểm nghèo để xác định đối tượng theo quy định tại khoản 5 Điều 2 Nghị định này.</w:t>
        </w:r>
        <w:r>
          <w:rPr/>
          <w:br/>
        </w:r>
        <w:r>
          <w:rPr/>
          <w:br/>
        </w:r>
        <w:r>
          <w:t xml:space="preserve">Điều 4. Hiệu lực thi hành</w:t>
        </w:r>
        <w:r>
          <w:rPr/>
          <w:br/>
        </w:r>
        <w:r>
          <w:rPr/>
          <w:br/>
        </w:r>
        <w:r>
          <w:t xml:space="preserve">1. Nghị định này có hiệu lực thi hành kể từ ngày 29 tháng 4 năm 2010.</w:t>
        </w:r>
        <w:r>
          <w:rPr/>
          <w:br/>
        </w:r>
        <w:r>
          <w:rPr/>
          <w:br/>
        </w:r>
        <w:r>
          <w:t xml:space="preserve">2. Bãi bỏ những quy định trái với quy định của Nghị định này.</w:t>
        </w:r>
        <w:r>
          <w:rPr/>
          <w:br/>
        </w:r>
        <w:r>
          <w:rPr/>
          <w:br/>
        </w:r>
        <w:r>
          <w:t xml:space="preserve">Điều 5. Trách nhiệm thi hành</w:t>
        </w:r>
        <w:r>
          <w:rPr/>
          <w:br/>
        </w:r>
        <w:r>
          <w:rPr/>
          <w:br/>
        </w:r>
        <w:r>
          <w:t xml:space="preserve">1. Bộ Y tế chủ trì, phối hợp với các cơ quan liên quan hướng dẫn và tổ chức thi hành Nghị định này.</w:t>
        </w:r>
        <w:r>
          <w:rPr/>
          <w:br/>
        </w:r>
        <w:r>
          <w:rPr/>
          <w:br/>
        </w:r>
        <w:r>
          <w:t xml:space="preserve">2. Các Bộ trưởng, Thủ trưởng cơ quan ngang Bộ, Thủ trưởng cơ quan thuộc Chính phủ, Chủ tịch Ủy ban nhân dân tỉnh, thành phố trực thuộc Trung ương và các cặp vợ chồng, cá nhân có liên quan chịu trách nhiệm thi hành Nghị định này.</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TW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 </w:t>
            </w:r>
            <w:r>
              <w:rPr/>
              <w:br/>
            </w:r>
            <w:r>
              <w:t xml:space="preserve">- Kiểm toán Nhà nước;</w:t>
            </w:r>
            <w:r>
              <w:rPr/>
              <w:br/>
            </w:r>
            <w:r>
              <w:t xml:space="preserve">- UB Giám sát tài chính QG;</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0-2010-nd-cp-quy-dinh-chi-tiet-thi-hanh-phap-lenh-sua-doi-dieu-10-cua-phap-lenh-dan-so-.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sinh-con-thu-ba-co-bi-xu-phat-k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2022-06-22T14:15:51Z</dcterms:created>
  <dcterms:modified xsi:type="dcterms:W3CDTF">2022-06-22T14:15:51Z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2022-06-22T14:15:51Z</dcterms:created>
  <dcterms:modified xsi:type="dcterms:W3CDTF">2022-06-22T14:15:51Z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2022-06-22T14:15:51Z</dcterms:created>
  <dcterms:modified xsi:type="dcterms:W3CDTF">2022-06-22T14:15:51Z</dcterms:modified>
</cp:coreProperties>
</file>