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57/2016/QĐ-UBND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w:t>
            </w:r>
            <w:r>
              <w:rPr>
                <w:i/>
              </w:rPr>
              <w:t xml:space="preserve">1 tháng 12</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GIÁ DỊCH VỤ ĐÒ, PHÀ NGANG SÔNG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w:t>
      </w:r>
      <w:r>
        <w:rPr>
          <w:i/>
        </w:rPr>
        <w:t xml:space="preserve">nh quyền địa phương số</w:t>
      </w:r>
      <w:hyperlink r:id="rId3" w:history="1">
        <w:r>
          <w:rPr>
            <w:rStyle w:val="Hyperlink"/>
            <w:i/>
          </w:rPr>
          <w:t xml:space="preserve">77/2015/QH13 </w:t>
        </w:r>
      </w:hyperlink>
      <w:r>
        <w:rPr>
          <w:i/>
        </w:rPr>
        <w:t xml:space="preserve">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Phí và Lệ phí số </w:t>
      </w:r>
      <w:hyperlink r:id="rId4" w:history="1">
        <w:r>
          <w:rPr>
            <w:rStyle w:val="Hyperlink"/>
            <w:i/>
          </w:rPr>
          <w:t xml:space="preserve">97/2015/QH13 </w:t>
        </w:r>
      </w:hyperlink>
      <w:r>
        <w:rPr>
          <w:i/>
        </w:rPr>
        <w:t xml:space="preserve"> ngày 25/11/2015;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 số</w:t>
      </w:r>
      <w:hyperlink r:id="rId5" w:history="1">
        <w:r>
          <w:rPr>
            <w:rStyle w:val="Hyperlink"/>
            <w:i/>
          </w:rPr>
          <w:t xml:space="preserve">11/2012/QH13 </w:t>
        </w:r>
      </w:hyperlink>
      <w:r>
        <w:rPr>
          <w:i/>
        </w:rPr>
        <w:t xml:space="preserve"> ngày 20/6/2012;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thủy</w:t>
      </w:r>
      <w:r>
        <w:rPr>
          <w:i/>
        </w:rPr>
        <w:t xml:space="preserve"> nội địa số</w:t>
      </w:r>
      <w:hyperlink r:id="rId6" w:history="1">
        <w:r>
          <w:rPr>
            <w:rStyle w:val="Hyperlink"/>
            <w:i/>
          </w:rPr>
          <w:t xml:space="preserve">23/2004/QH11 </w:t>
        </w:r>
      </w:hyperlink>
      <w:r>
        <w:rPr>
          <w:i/>
        </w:rPr>
        <w:t xml:space="preserve"> ngày 15/6/2004 và Luật sửa đổi, bổ</w:t>
      </w:r>
      <w:r>
        <w:rPr>
          <w:i/>
        </w:rPr>
        <w:t xml:space="preserve"> sung một số điều của Luật Giao thông đường thủy nội địa số</w:t>
      </w:r>
      <w:hyperlink r:id="rId7" w:history="1">
        <w:r>
          <w:rPr>
            <w:rStyle w:val="Hyperlink"/>
            <w:i/>
          </w:rPr>
          <w:t xml:space="preserve">48/2014/QH13 </w:t>
        </w:r>
      </w:hyperlink>
      <w:r>
        <w:rPr>
          <w:i/>
        </w:rPr>
        <w:t xml:space="preserve"> ngày 17/6/2014;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1</w:t>
      </w:r>
      <w:r>
        <w:rPr>
          <w:i/>
        </w:rPr>
        <w:t xml:space="preserve">3/NĐ-CP ng</w:t>
      </w:r>
      <w:r>
        <w:rPr>
          <w:i/>
        </w:rPr>
        <w:t xml:space="preserve">ày 14/1</w:t>
      </w:r>
      <w:r>
        <w:rPr>
          <w:i/>
        </w:rPr>
        <w:t xml:space="preserve">1/201</w:t>
      </w:r>
      <w:r>
        <w:rPr>
          <w:i/>
        </w:rPr>
        <w:t xml:space="preserve">3 của Chính phủ quy định ố</w:t>
      </w:r>
      <w:r>
        <w:rPr>
          <w:i/>
        </w:rPr>
        <w:t xml:space="preserve"> điề</w:t>
      </w:r>
      <w:r>
        <w:rPr>
          <w:i/>
        </w:rPr>
        <w:t xml:space="preserve">u của Luật Giá</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149/2016/NĐ-CP ngày 11/11/2016 của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w:t>
      </w:r>
      <w:hyperlink r:id="rId8" w:history="1">
        <w:r>
          <w:rPr>
            <w:rStyle w:val="Hyperlink"/>
            <w:i/>
          </w:rPr>
          <w:t xml:space="preserve">25/2014/TT-BTC </w:t>
        </w:r>
      </w:hyperlink>
      <w:r>
        <w:rPr>
          <w:i/>
        </w:rPr>
        <w:t xml:space="preserve"> ngày 17/02/2014 của Bộ Tài chính quy định phương pháp định giá chung đố</w:t>
      </w:r>
      <w:r>
        <w:rPr>
          <w:i/>
        </w:rPr>
        <w:t xml:space="preserve">i với hàng hóa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Giao thông Vận tải - Sở Tài chính - Cục Thuế </w:t>
      </w:r>
      <w:r>
        <w:rPr>
          <w:i/>
        </w:rPr>
        <w:t xml:space="preserve">thành phố</w:t>
      </w:r>
      <w:r>
        <w:rPr>
          <w:i/>
        </w:rPr>
        <w:t xml:space="preserve"> Hà Nội tại Tờ</w:t>
      </w:r>
      <w:r>
        <w:rPr>
          <w:i/>
        </w:rPr>
        <w:t xml:space="preserve"> trình số</w:t>
      </w:r>
      <w:r>
        <w:rPr>
          <w:i/>
        </w:rPr>
        <w:t xml:space="preserve"> 1555/TTrLN :SGTVT-STC-CT ngày 09/12/2016 ề</w:t>
      </w:r>
      <w:r>
        <w:rPr>
          <w:i/>
        </w:rPr>
        <w:t xml:space="preserve"> nghị phê duyệt giá dịch vụ đò, phà ngang sông trên địa bàn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Đối tượng nộp giá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được cung cấp dịch vụ sử dụng đò, phà phải trả tiền dịch vụ sử dụng đò, phà.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Mức giá dịch vụ sử dụng đò, phà ngang sông (đã bao gồm thuế GTGT):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dịch vụ sử dụng đò ngang sông: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r>
              <w:rPr>
                <w:b/>
              </w:rPr>
              <w:t xml:space="preserve">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giá tố</w:t>
            </w:r>
            <w:r>
              <w:rPr>
                <w:b/>
              </w:rPr>
              <w:t xml:space="preserve">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 xe đạp, xe đạp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 xe máy, xe máy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 hàng hóa từ 50 kg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kèm theo hàng hóa</w:t>
      </w:r>
      <w:r>
        <w:rPr>
          <w:i/>
        </w:rPr>
        <w:t xml:space="preserve"> trọng tải trên 50kg thì giá cước tính thêm 2.000</w:t>
      </w:r>
      <w:r>
        <w:rPr>
          <w:i/>
        </w:rPr>
        <w:t xml:space="preserve">đ/lượt.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dịch vụ sử dụng phà ngang sông: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r>
              <w:rPr>
                <w:b/>
              </w:rPr>
              <w:t xml:space="preserve">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giá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đ/người/lượt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 xe đạp (kể cả xe đạp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đ/người/lượt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 xe máy (kể cả xe máy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đ/người/lượt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 hàng hóa từ 50 kg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đ/người/lượt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dưới 10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đ/xe/ 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từ 10 chỗ đến 16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đ/xe/ 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chở hàng trọng tải đến 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đ/xe/ 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trọng tải trên 1,5 tấn đến 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đ/xe/ 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chở hàng trọng tải trên 3 tấn đến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đ/xe/ 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Mùa nước từ báo động số 01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đ/xe/ 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tăng 30% mức thu trên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căn cứ Thông tư số 25/2014/TT-BTC ngày 17/02/2014 của Bộ Tài chính quy định phương pháp định giá chung đối c vối đa giá dịch vụ sử dụng đò, phà tại biểu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thu thực hiện thu giá dịch vụ sử dụng đò, phà ngang sông nhưng không được vượt quá mức giá tối đa tại biểu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thu có trách nhiệm niêm yết hoặc thông báo công khai tại địa điểm thu về tên, mức thu, phương thức thu và cơ quan quy định thu. Khi thu phải cấp chứng từ thu cho đối tượng nộp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Quản lý, sử dụng số tiền thu 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thu được là doanh thu của tổ chức, cá nhân cung cấp dịch vụ sử dụng đò, phà ngang sông; Tổ chức, cá nhân có trách nhiệm kê khai, nộp thuế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Chứng từ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thu sử dụng chứng từ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 từ ngày 01/01/2017.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có sự thay đổi về chính sách hoặc biến động về giá, UBND các quận, huyện, thị xã có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Thành phố; Giám đốc các Sở: Giao thông Vận tải Tài chính; Giám đốc Kho bạc Nhà nước Hà Nội; Cục Trưởng Cục Thuế thành phố Hà Nội; Chủ tịch UBND các quận, huyện, thị xã; Chủ tịch UBND các xã phường, thị trấn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Như Điều 8;- Cổng thông tin điện t</w:t>
            </w:r>
            <w:r>
              <w:t xml:space="preserve">ử</w:t>
            </w:r>
            <w:r>
              <w:t xml:space="preserve"> Chính phủ;</w:t>
            </w:r>
            <w:r>
              <w:t xml:space="preserve">U</w:t>
            </w:r>
            <w:r>
              <w:t xml:space="preserve">B: Các PCVP; các phòng 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Doãn Toản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o-chuc-chinh-quyen-dia-phuong-2015.aspx" TargetMode="External" /><Relationship Id="rId4" Type="http://schemas.openxmlformats.org/officeDocument/2006/relationships/hyperlink" Target="/luat-phi-va-le-phi-2015.aspx" TargetMode="External" /><Relationship Id="rId5" Type="http://schemas.openxmlformats.org/officeDocument/2006/relationships/hyperlink" Target="/luat-gia-2012.aspx" TargetMode="External" /><Relationship Id="rId6" Type="http://schemas.openxmlformats.org/officeDocument/2006/relationships/hyperlink" Target="/luat-giao-thong-duong-thuy-noi-dia-2004-23-2004-qh11.aspx" TargetMode="External" /><Relationship Id="rId7" Type="http://schemas.openxmlformats.org/officeDocument/2006/relationships/hyperlink" Target="/luat-giao-thong-duong-thuy-noi-dia-sua-doi-2014.aspx" TargetMode="External" /><Relationship Id="rId8" Type="http://schemas.openxmlformats.org/officeDocument/2006/relationships/hyperlink" Target="/thong-tu-25-2014-tt-bt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2022-06-22T09:46:57Z</dcterms:created>
  <dcterms:modified xsi:type="dcterms:W3CDTF">2022-06-22T09:46:57Z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2022-06-22T09:46:57Z</dcterms:created>
  <dcterms:modified xsi:type="dcterms:W3CDTF">2022-06-22T09:46:57Z</dcterms:modified>
</cp:coreProperties>
</file>