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THỦ TƯỚNG CHÍNH PHỦ</w:t>
            </w:r>
          </w:p>
          <w:p>
            <w:pPr>
              <w:pStyle w:val="Normal(Web)"/>
              <w:divId w:val="2"/>
              <w:rPr>
                <w:vanish w:val="0"/>
              </w:rPr>
            </w:pPr>
            <w:r>
              <w:t xml:space="preserve">Số: 238/2006/QĐ-TTg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10 năm 2006</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định về việc sử dụng phương tiện, thiết bị kỹ thuật nghiệp vụ của lực lượng Cảnh sát nhân dân trong hoạt động tuần tra, kiểm soát về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Công an nhân dân ngày 29 tháng 11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định về việc sử dụng phương tiện, thiết bị kỹ thuật nghiệp vụ của lực lượng Cảnh sát nhân dân trong hoạt động tuần tra, kiểm soát về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Các Bộ trưởng, Thủ trưởng cơ quan ngang Bộ, Thủ trưởng cơ quan thuộc Chính phủ, Chủ tịch Ủy ban nhân dân tỉnh, thành phố trực thuộc Trung ương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an chịu trách nhiệm hướng dẫn, theo dõi, kiểm tra đôn đốc việc thực hiện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2022-06-21T15:40:58Z</dcterms:created>
  <dcterms:modified xsi:type="dcterms:W3CDTF">2022-06-21T15:40:58Z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2022-06-21T15:40:58Z</dcterms:created>
  <dcterms:modified xsi:type="dcterms:W3CDTF">2022-06-21T15:40:58Z</dcterms:modified>
</cp:coreProperties>
</file>