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2323/2005/QĐ-BYT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07 năm 2005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PHÔI CHỨNG CHỈ ĐÀO TẠO QUẢN LÝ ĐIỀU DƯỠNG TRONG LĨNH VỰC Y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49/2003/NĐ-CP </w:t>
        </w:r>
      </w:hyperlink>
      <w:r>
        <w:rPr>
          <w:i/>
        </w:rPr>
        <w:t xml:space="preserve"> ngày 15/5/2003 của Chính phủ quy định chức năng, nhiệm vụ, quyền hạn và cơ cấu tổ chức của Bộ Y tế;</w:t>
      </w:r>
      <w:r>
        <w:rPr>
          <w:i/>
        </w:rPr>
        <w:br/>
      </w:r>
      <w:r>
        <w:rPr>
          <w:i/>
        </w:rPr>
        <w:t xml:space="preserve">Căn cứ Nghị định số 43/2000/NĐ-CP ngày 30/8/2000 của Chính phủ quy định chi tiết và hướng dẫn thi hành một số điều của Luật giáo dục;</w:t>
      </w:r>
      <w:r>
        <w:rPr>
          <w:i/>
        </w:rPr>
        <w:br/>
      </w:r>
      <w:r>
        <w:rPr>
          <w:i/>
        </w:rPr>
        <w:t xml:space="preserve">Căn cứ chương trình đào tạo Quản lý Điều dưỡng được ban hành theo văn bản số 5909/YT-K2 ĐT ngày 16/8/2004 của Bộ Y tế;</w:t>
      </w:r>
      <w:r>
        <w:rPr>
          <w:i/>
        </w:rPr>
        <w:br/>
      </w:r>
      <w:r>
        <w:rPr>
          <w:i/>
        </w:rPr>
        <w:t xml:space="preserve">Theo đề nghị của ông Vụ trưởng Vụ Khoa học và đào tạo -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phôi Chứng chỉ đào tạo Quản lý điều dưỡng trong lĩnh vực y tế Chứng chỉ đào tạo Quản lý điều dưỡng được cấp cho người tốt nghiệp khoá đào tạo Quản lý điều dưỡng theo các quy định tại Quyết định số 29/2002/QĐ-BGD &amp;ĐT ngày 14/5/2002 của Bộ trưởng Bộ Giáo dục và đào tạo về việc ban hành quy chế kiểm tra, thi, xét lên lớp và công nhận tốt nghiệp trung học chuyên nghiệp hệ chính quy.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Chứng chỉ đào tạo Quản lý điều dưỡng có kích thước 19 cm x 27 cm, gồm 2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trước: Màu xanh hoà bình, các chữ in màu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sau: Nền màu trắng, hoa văn biểu tượng khoa học và đào tạo ngành y tế màu xanh ghi nhạt, các chữ in màu đen, có số hiệu chứng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hình thức cụ thể theo quy định tại mẫu đính kèm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Phôi Chứng chỉ đào tạo Quản lý điều dưỡng do Bộ Y tế phát hành thống nhất trong cả nước (từ số 1 đến số cuối cùng), thay cho các chứng chỉ đào tạo (hoặc Giấy chứng nhận) trong lĩnh vực Quản lý điều dưỡng đã phát hành trước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 (bà) Chánh Văn phòng; Vụ trưởng các vụ: Khoa học và đào tạo, Tổ chức cán bộ, Điều trị, Pháp chế; Hiệu trưởng các trường Đại học, Cao đẳng, Trung cấp chuyên nghiệp Y tề và Thủ trưởng các đơn vị có liên quan chịu trách nhiệm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Ngọc Trọng</w:t>
            </w:r>
            <w:r>
              <w:t xml:space="preserve"> </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2022-06-20T23:10:09Z</dcterms:created>
  <dcterms:modified xsi:type="dcterms:W3CDTF">2022-06-20T23:10:09Z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2022-06-20T23:10:09Z</dcterms:created>
  <dcterms:modified xsi:type="dcterms:W3CDTF">2022-06-20T23:10:09Z</dcterms:modified>
</cp:coreProperties>
</file>