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w:t>
            </w:r>
            <w:r>
              <w:rPr>
                <w:b/>
              </w:rPr>
              <w:br/>
            </w:r>
            <w:r>
              <w:rPr>
                <w:b/>
              </w:rPr>
              <w:t xml:space="preserve">-------</w:t>
            </w:r>
          </w:p>
          <w:p>
            <w:pPr>
              <w:pStyle w:val="Normal(Web)"/>
              <w:divId w:val="2"/>
              <w:jc w:val="center"/>
              <w:rPr>
                <w:vanish w:val="0"/>
              </w:rPr>
            </w:pPr>
            <w:r>
              <w:t xml:space="preserve">Số: 3079/QĐ-BYT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23 tháng 08 năm 2013</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VỀ VIỆC RÚT THUỐC ĐÃ ĐƯỢC CÔNG BỐ RA KHỎI DANH MỤC THUỐC</w:t>
      </w:r>
    </w:p>
    <w:p>
      <w:pPr>
        <w:pStyle w:val="Normal(Web)"/>
        <w:divId w:val="7"/>
        <w:jc w:val="center"/>
        <w:rPr>
          <w:vanish w:val="0"/>
        </w:rPr>
      </w:pPr>
      <w:r>
        <w:rPr>
          <w:b/>
        </w:rPr>
        <w:t xml:space="preserve">CÓ TÀI LIỆU CHỨNG MINH TƯƠNG ĐƯƠNG SINH HỌC</w:t>
      </w:r>
    </w:p>
    <w:p>
      <w:pPr>
        <w:pStyle w:val="Normal(Web)"/>
        <w:divId w:val="8"/>
        <w:jc w:val="center"/>
        <w:rPr>
          <w:vanish w:val="0"/>
        </w:rPr>
      </w:pPr>
      <w:r>
        <w:rPr>
          <w:b/>
        </w:rPr>
        <w:t xml:space="preserve">----------------------------</w:t>
      </w:r>
    </w:p>
    <w:p>
      <w:pPr>
        <w:pStyle w:val="Normal(Web)"/>
        <w:divId w:val="9"/>
        <w:jc w:val="center"/>
        <w:rPr>
          <w:vanish w:val="0"/>
        </w:rPr>
      </w:pPr>
      <w:r>
        <w:t xml:space="preserve">BỘ TRƯỞNG BỘ Y TẾ</w:t>
      </w:r>
    </w:p>
    <w:p>
      <w:pPr>
        <w:pStyle w:val="Normal(Web)"/>
        <w:divId w:val="10"/>
        <w:rPr>
          <w:vanish w:val="0"/>
        </w:rPr>
      </w:pPr>
      <w:r>
        <w:rPr>
          <w:i/>
        </w:rPr>
        <w:t xml:space="preserve">Căn cứ Luật Dược số </w:t>
      </w:r>
      <w:hyperlink r:id="rId3" w:history="1">
        <w:r>
          <w:rPr>
            <w:rStyle w:val="Hyperlink"/>
            <w:i/>
          </w:rPr>
          <w:t xml:space="preserve">34/2005/QH11 </w:t>
        </w:r>
      </w:hyperlink>
      <w:r>
        <w:rPr>
          <w:i/>
        </w:rPr>
        <w:t xml:space="preserve"> ngày 14/6/2005;</w:t>
      </w:r>
    </w:p>
    <w:p>
      <w:pPr>
        <w:pStyle w:val="Normal(Web)"/>
        <w:divId w:val="11"/>
        <w:rPr>
          <w:vanish w:val="0"/>
        </w:rPr>
      </w:pPr>
      <w:r>
        <w:rPr>
          <w:i/>
        </w:rPr>
        <w:t xml:space="preserve">Căn cứ Nghị định số </w:t>
      </w:r>
      <w:hyperlink r:id="rId4" w:history="1">
        <w:r>
          <w:rPr>
            <w:rStyle w:val="Hyperlink"/>
            <w:i/>
          </w:rPr>
          <w:t xml:space="preserve">63/2012/NĐ-CP </w:t>
        </w:r>
      </w:hyperlink>
      <w:r>
        <w:rPr>
          <w:i/>
        </w:rPr>
        <w:t xml:space="preserve"> ngày 31/8/2012 của Chính phủ quy định chức năng, nhiệm vụ, quyền hạn và cơ cấu tổ chức của Bộ Y tế.</w:t>
      </w:r>
    </w:p>
    <w:p>
      <w:pPr>
        <w:pStyle w:val="Normal(Web)"/>
        <w:divId w:val="12"/>
        <w:rPr>
          <w:vanish w:val="0"/>
        </w:rPr>
      </w:pPr>
      <w:r>
        <w:rPr>
          <w:i/>
        </w:rPr>
        <w:t xml:space="preserve">Căn cứ Thông tư liên tịch số </w:t>
      </w:r>
      <w:hyperlink r:id="rId5" w:history="1">
        <w:r>
          <w:rPr>
            <w:rStyle w:val="Hyperlink"/>
            <w:i/>
          </w:rPr>
          <w:t xml:space="preserve">01/2012/TTLT-BYT-BTC </w:t>
        </w:r>
      </w:hyperlink>
      <w:r>
        <w:rPr>
          <w:i/>
        </w:rPr>
        <w:t xml:space="preserve"> ngày 19/01/2012 của Liên Bộ Y tế - Bộ Tài chính hướng dẫn đấu thầu mua thuốc trong các cơ sở y tế;</w:t>
      </w:r>
    </w:p>
    <w:p>
      <w:pPr>
        <w:pStyle w:val="Normal(Web)"/>
        <w:divId w:val="13"/>
        <w:rPr>
          <w:vanish w:val="0"/>
        </w:rPr>
      </w:pPr>
      <w:r>
        <w:rPr>
          <w:i/>
        </w:rPr>
        <w:t xml:space="preserve">Căn cứ Quyết định số 2962/QĐ-BYT ngày 22/8/2012 của Bộ trưởng Bộ Y tế về việc ban hành Quy định tạm thời về các tài liệu cần cung cấp để công bố các danh mục thuốc diệt dược gốc, thuốc tương đương điều trị với thuốc biệt dược gốc, thuốc có tài liệu chứng minh tương đương sinh học;</w:t>
      </w:r>
    </w:p>
    <w:p>
      <w:pPr>
        <w:pStyle w:val="Normal(Web)"/>
        <w:divId w:val="14"/>
        <w:rPr>
          <w:vanish w:val="0"/>
        </w:rPr>
      </w:pPr>
      <w:r>
        <w:rPr>
          <w:i/>
        </w:rPr>
        <w:t xml:space="preserve">Căn cứ kết luận của Hội đồng xét duyệt danh mục thuốc biệt dược gốc, thuốc tương đương điều trị với thuốc biệt dược gốc, thuốc có tài liệu chứng minh tương đương sinh học của Bộ Y tế ngày 02/8/2013;</w:t>
      </w:r>
    </w:p>
    <w:p>
      <w:pPr>
        <w:pStyle w:val="Normal(Web)"/>
        <w:divId w:val="15"/>
        <w:rPr>
          <w:vanish w:val="0"/>
        </w:rPr>
      </w:pPr>
      <w:r>
        <w:rPr>
          <w:i/>
        </w:rPr>
        <w:t xml:space="preserve">Xét biên bản làm việc giữa Cục Quản lý dược và Công ty cổ phần dược phẩm Minh Dân ngày 05/8/2013;</w:t>
      </w:r>
    </w:p>
    <w:p>
      <w:pPr>
        <w:pStyle w:val="Normal(Web)"/>
        <w:divId w:val="16"/>
        <w:rPr>
          <w:vanish w:val="0"/>
        </w:rPr>
      </w:pPr>
      <w:r>
        <w:rPr>
          <w:i/>
        </w:rPr>
        <w:t xml:space="preserve">Xét đề nghị của Ông Cục trưởng Cục Quản lý dược,</w:t>
      </w:r>
    </w:p>
    <w:p>
      <w:pPr>
        <w:pStyle w:val="Normal(Web)"/>
        <w:divId w:val="17"/>
        <w:jc w:val="center"/>
        <w:rPr>
          <w:vanish w:val="0"/>
        </w:rPr>
      </w:pPr>
      <w:r>
        <w:rPr>
          <w:b/>
        </w:rPr>
        <w:t xml:space="preserve">QUYẾT ĐỊNH :</w:t>
      </w:r>
    </w:p>
    <w:p>
      <w:pPr>
        <w:pStyle w:val="Normal(Web)"/>
        <w:divId w:val="18"/>
        <w:rPr>
          <w:vanish w:val="0"/>
        </w:rPr>
      </w:pPr>
      <w:r>
        <w:rPr>
          <w:b/>
        </w:rPr>
        <w:t xml:space="preserve">Điều 1.</w:t>
      </w:r>
      <w:r>
        <w:t xml:space="preserve"> Rút 11 thuốc (Danh mục kèm theo Quyết định này) ra khỏi Danh mục thuốc có tài liệu chứng minh tương đương sinh học qua các đợt.</w:t>
      </w:r>
    </w:p>
    <w:p>
      <w:pPr>
        <w:pStyle w:val="Normal(Web)"/>
        <w:divId w:val="19"/>
        <w:rPr>
          <w:vanish w:val="0"/>
        </w:rPr>
      </w:pPr>
      <w:r>
        <w:rPr>
          <w:b/>
        </w:rPr>
        <w:t xml:space="preserve">Điều 2.</w:t>
      </w:r>
      <w:r>
        <w:t xml:space="preserve"> Quyết định này có hiệu lực kể từ ngày ký ban hành.</w:t>
      </w:r>
    </w:p>
    <w:p>
      <w:pPr>
        <w:pStyle w:val="Normal(Web)"/>
        <w:divId w:val="20"/>
        <w:rPr>
          <w:vanish w:val="0"/>
        </w:rPr>
      </w:pPr>
      <w:r>
        <w:rPr>
          <w:b/>
        </w:rPr>
        <w:t xml:space="preserve">Điều 3.</w:t>
      </w:r>
      <w:r>
        <w:t xml:space="preserve"> Các ông, bà: Chánh Văn phòng Bộ, Cục trưởng các Cục: Quản lý dược, Quản lý khám chữa bệnh, Khoa học Công nghệ và Đào tạo, Vụ trưởng các Vụ: Pháp chế, Bảo hiểm y tế, Kế hoạch - Tài chính; Giám đốc Sở Y tế các tỉnh, thành phố trực thuộc Trung ương; Giám đốc các bệnh viện, viện có giường bệnh trực thuộc Bộ Y tế; Giám đốc công ty cổ phần dược phẩm Minh Dân và Thủ trưởng các đơn vị có liên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1"/>
              <w:rPr>
                <w:vanish w:val="0"/>
              </w:rPr>
            </w:pPr>
            <w:r>
              <w:rPr>
                <w:b/>
                <w:i/>
              </w:rPr>
              <w:t xml:space="preserve">Nơi nhận:</w:t>
            </w:r>
            <w:r>
              <w:rPr>
                <w:b/>
                <w:i/>
              </w:rPr>
              <w:br/>
            </w:r>
            <w:r>
              <w:rPr>
                <w:b/>
                <w:i/>
              </w:rPr>
              <w:t xml:space="preserve"> </w:t>
            </w:r>
            <w:r>
              <w:t xml:space="preserve">- Như Điều 3;</w:t>
            </w:r>
            <w:r>
              <w:rPr/>
              <w:br/>
            </w:r>
            <w:r>
              <w:t xml:space="preserve">- BTr. Nguyễn Thị Kim Tiến (để b/c);</w:t>
            </w:r>
            <w:r>
              <w:rPr/>
              <w:br/>
            </w:r>
            <w:r>
              <w:t xml:space="preserve">- Các Thứ trưởng;</w:t>
            </w:r>
            <w:r>
              <w:rPr/>
              <w:br/>
            </w:r>
            <w:r>
              <w:t xml:space="preserve">- Bảo hiểm xã hội VN;</w:t>
            </w:r>
            <w:r>
              <w:rPr/>
              <w:br/>
            </w:r>
            <w:r>
              <w:t xml:space="preserve">- Tổng Công ty dược Việt Nam;</w:t>
            </w:r>
            <w:r>
              <w:rPr/>
              <w:br/>
            </w:r>
            <w:r>
              <w:t xml:space="preserve">- Hiệp hội Doanh nghiệp dược Việt Nam;</w:t>
            </w:r>
            <w:r>
              <w:rPr/>
              <w:br/>
            </w:r>
            <w:r>
              <w:t xml:space="preserve">- Cục Quân y-Bộ Quốc phòng; Cục Y tế-Bộ Công an;</w:t>
            </w:r>
            <w:r>
              <w:rPr/>
              <w:br/>
            </w:r>
            <w:r>
              <w:t xml:space="preserve">- Cục Y tế giao thông vận tải- Bộ GTVT;</w:t>
            </w:r>
            <w:r>
              <w:rPr/>
              <w:br/>
            </w:r>
            <w:r>
              <w:t xml:space="preserve">- Cổng thông tin điện tử Bộ Y tế;</w:t>
            </w:r>
            <w:r>
              <w:rPr/>
              <w:br/>
            </w:r>
            <w:r>
              <w:t xml:space="preserve">- Website của Cục QLD;</w:t>
            </w:r>
            <w:r>
              <w:rPr/>
              <w:br/>
            </w:r>
            <w:r>
              <w:t xml:space="preserve">- Lưu: VT, QLD(02b).</w:t>
            </w:r>
          </w:p>
        </w:tc>
        <w:tc>
          <w:tcPr>
            <w:tcW w:w="0" w:type="auto"/>
            <w:shd w:val="clear" w:color="auto" w:fill="auto"/>
            <w:vAlign w:val="center"/>
          </w:tcPr>
          <w:p>
            <w:pPr>
              <w:pStyle w:val="Normal(Web)"/>
              <w:divId w:val="22"/>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Thị Xuyên</w:t>
            </w:r>
          </w:p>
        </w:tc>
      </w:tr>
    </w:tbl>
    <w:p>
      <w:pPr>
        <w:pStyle w:val="Normal(Web)"/>
        <w:divId w:val="23"/>
        <w:jc w:val="center"/>
        <w:rPr>
          <w:vanish w:val="0"/>
        </w:rPr>
      </w:pPr>
      <w:r>
        <w:rPr>
          <w:b/>
        </w:rPr>
        <w:t xml:space="preserve">CÁC THUỐC CỦA CÔNG TY CỔ PHẦN DƯỢC PHẨM MINH DÂN </w:t>
      </w:r>
    </w:p>
    <w:p>
      <w:pPr>
        <w:pStyle w:val="Normal(Web)"/>
        <w:divId w:val="24"/>
        <w:jc w:val="center"/>
        <w:rPr>
          <w:vanish w:val="0"/>
        </w:rPr>
      </w:pPr>
      <w:r>
        <w:rPr>
          <w:b/>
        </w:rPr>
        <w:t xml:space="preserve">BỊ RÚT KHỎI DANH MỤC THUỐC TĐSH ĐÃ ĐƯỢC CÔNG BỐ</w:t>
      </w:r>
    </w:p>
    <w:p>
      <w:pPr>
        <w:pStyle w:val="Normal(Web)"/>
        <w:divId w:val="25"/>
        <w:jc w:val="center"/>
        <w:rPr>
          <w:vanish w:val="0"/>
        </w:rPr>
      </w:pPr>
      <w:r>
        <w:rPr>
          <w:i/>
        </w:rPr>
        <w:t xml:space="preserve">(Ban hành kèm theo Quyết định số 3079 ngày 23/8/2013 của Bộ trưởng Bộ Y tế)</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6"/>
              <w:jc w:val="center"/>
              <w:rPr>
                <w:vanish w:val="0"/>
              </w:rPr>
            </w:pPr>
            <w:r>
              <w:rPr>
                <w:b/>
              </w:rPr>
              <w:t xml:space="preserve">STT</w:t>
            </w:r>
          </w:p>
        </w:tc>
        <w:tc>
          <w:tcPr>
            <w:tcW w:w="0" w:type="auto"/>
            <w:shd w:val="clear" w:color="auto" w:fill="auto"/>
            <w:vAlign w:val="center"/>
          </w:tcPr>
          <w:p>
            <w:pPr>
              <w:pStyle w:val="Normal(Web)"/>
              <w:divId w:val="27"/>
              <w:jc w:val="center"/>
              <w:rPr>
                <w:vanish w:val="0"/>
              </w:rPr>
            </w:pPr>
            <w:r>
              <w:rPr>
                <w:b/>
              </w:rPr>
              <w:t xml:space="preserve">Tên thuốc</w:t>
            </w:r>
          </w:p>
        </w:tc>
        <w:tc>
          <w:tcPr>
            <w:tcW w:w="0" w:type="auto"/>
            <w:shd w:val="clear" w:color="auto" w:fill="auto"/>
            <w:vAlign w:val="center"/>
          </w:tcPr>
          <w:p>
            <w:pPr>
              <w:pStyle w:val="Normal(Web)"/>
              <w:divId w:val="28"/>
              <w:jc w:val="center"/>
              <w:rPr>
                <w:vanish w:val="0"/>
              </w:rPr>
            </w:pPr>
            <w:r>
              <w:rPr>
                <w:b/>
              </w:rPr>
              <w:t xml:space="preserve">Hoạt chất, hàm lượng </w:t>
            </w:r>
          </w:p>
        </w:tc>
        <w:tc>
          <w:tcPr>
            <w:tcW w:w="0" w:type="auto"/>
            <w:shd w:val="clear" w:color="auto" w:fill="auto"/>
            <w:vAlign w:val="center"/>
          </w:tcPr>
          <w:p>
            <w:pPr>
              <w:pStyle w:val="Normal(Web)"/>
              <w:divId w:val="29"/>
              <w:jc w:val="center"/>
              <w:rPr>
                <w:vanish w:val="0"/>
              </w:rPr>
            </w:pPr>
            <w:r>
              <w:rPr>
                <w:b/>
              </w:rPr>
              <w:t xml:space="preserve">Hàm lượng</w:t>
            </w:r>
          </w:p>
        </w:tc>
        <w:tc>
          <w:tcPr>
            <w:tcW w:w="0" w:type="auto"/>
            <w:shd w:val="clear" w:color="auto" w:fill="auto"/>
            <w:vAlign w:val="center"/>
          </w:tcPr>
          <w:p>
            <w:pPr>
              <w:pStyle w:val="Normal(Web)"/>
              <w:divId w:val="30"/>
              <w:jc w:val="center"/>
              <w:rPr>
                <w:vanish w:val="0"/>
              </w:rPr>
            </w:pPr>
            <w:r>
              <w:rPr>
                <w:b/>
              </w:rPr>
              <w:t xml:space="preserve">Dạng bào chế</w:t>
            </w:r>
          </w:p>
        </w:tc>
        <w:tc>
          <w:tcPr>
            <w:tcW w:w="0" w:type="auto"/>
            <w:shd w:val="clear" w:color="auto" w:fill="auto"/>
            <w:vAlign w:val="center"/>
          </w:tcPr>
          <w:p>
            <w:pPr>
              <w:pStyle w:val="Normal(Web)"/>
              <w:divId w:val="31"/>
              <w:jc w:val="center"/>
              <w:rPr>
                <w:vanish w:val="0"/>
              </w:rPr>
            </w:pPr>
            <w:r>
              <w:rPr>
                <w:b/>
              </w:rPr>
              <w:t xml:space="preserve">Quy cách đóng gói</w:t>
            </w:r>
          </w:p>
        </w:tc>
        <w:tc>
          <w:tcPr>
            <w:tcW w:w="0" w:type="auto"/>
            <w:shd w:val="clear" w:color="auto" w:fill="auto"/>
            <w:vAlign w:val="center"/>
          </w:tcPr>
          <w:p>
            <w:pPr>
              <w:pStyle w:val="Normal(Web)"/>
              <w:divId w:val="32"/>
              <w:jc w:val="center"/>
              <w:rPr>
                <w:vanish w:val="0"/>
              </w:rPr>
            </w:pPr>
            <w:r>
              <w:rPr>
                <w:b/>
              </w:rPr>
              <w:t xml:space="preserve">Số đăng ký </w:t>
            </w:r>
          </w:p>
        </w:tc>
        <w:tc>
          <w:tcPr>
            <w:tcW w:w="0" w:type="auto"/>
            <w:shd w:val="clear" w:color="auto" w:fill="auto"/>
            <w:vAlign w:val="center"/>
          </w:tcPr>
          <w:p>
            <w:pPr>
              <w:pStyle w:val="Normal(Web)"/>
              <w:divId w:val="33"/>
              <w:jc w:val="center"/>
              <w:rPr>
                <w:vanish w:val="0"/>
              </w:rPr>
            </w:pPr>
            <w:r>
              <w:rPr>
                <w:b/>
              </w:rPr>
              <w:t xml:space="preserve">Cơ sở sản xuất </w:t>
            </w:r>
          </w:p>
        </w:tc>
        <w:tc>
          <w:tcPr>
            <w:tcW w:w="0" w:type="auto"/>
            <w:shd w:val="clear" w:color="auto" w:fill="auto"/>
            <w:vAlign w:val="center"/>
          </w:tcPr>
          <w:p>
            <w:pPr>
              <w:pStyle w:val="Normal(Web)"/>
              <w:divId w:val="34"/>
              <w:jc w:val="center"/>
              <w:rPr>
                <w:vanish w:val="0"/>
              </w:rPr>
            </w:pPr>
            <w:r>
              <w:rPr>
                <w:b/>
              </w:rPr>
              <w:t xml:space="preserve">Địa chỉ cơ sở sản xuất </w:t>
            </w:r>
          </w:p>
        </w:tc>
        <w:tc>
          <w:tcPr>
            <w:tcW w:w="0" w:type="auto"/>
            <w:shd w:val="clear" w:color="auto" w:fill="auto"/>
            <w:vAlign w:val="center"/>
          </w:tcPr>
          <w:p>
            <w:pPr>
              <w:pStyle w:val="Normal(Web)"/>
              <w:divId w:val="35"/>
              <w:jc w:val="center"/>
              <w:rPr>
                <w:vanish w:val="0"/>
              </w:rPr>
            </w:pPr>
            <w:r>
              <w:rPr>
                <w:b/>
              </w:rPr>
              <w:t xml:space="preserve">Đợt công bố </w:t>
            </w:r>
          </w:p>
          <w:p>
            <w:pPr>
              <w:pStyle w:val="Normal(Web)"/>
              <w:divId w:val="36"/>
              <w:jc w:val="center"/>
              <w:rPr>
                <w:vanish w:val="0"/>
              </w:rPr>
            </w:pPr>
            <w:r>
              <w:rPr>
                <w:b/>
              </w:rPr>
              <w:t xml:space="preserve">QĐ công bố</w:t>
            </w:r>
          </w:p>
        </w:tc>
      </w:tr>
      <w:tr>
        <w:trPr>
          <w:jc w:val="left"/>
        </w:trPr>
        <w:tc>
          <w:tcPr>
            <w:tcW w:w="0" w:type="auto"/>
            <w:shd w:val="clear" w:color="auto" w:fill="auto"/>
            <w:vAlign w:val="center"/>
          </w:tcPr>
          <w:p>
            <w:pPr>
              <w:pStyle w:val="Normal(Web)"/>
              <w:divId w:val="37"/>
              <w:jc w:val="center"/>
              <w:rPr>
                <w:vanish w:val="0"/>
              </w:rPr>
            </w:pPr>
            <w:r>
              <w:t xml:space="preserve">1</w:t>
            </w:r>
          </w:p>
        </w:tc>
        <w:tc>
          <w:tcPr>
            <w:tcW w:w="0" w:type="auto"/>
            <w:shd w:val="clear" w:color="auto" w:fill="auto"/>
            <w:vAlign w:val="center"/>
          </w:tcPr>
          <w:p>
            <w:pPr>
              <w:pStyle w:val="Normal(Web)"/>
              <w:divId w:val="38"/>
              <w:rPr>
                <w:vanish w:val="0"/>
              </w:rPr>
            </w:pPr>
            <w:r>
              <w:t xml:space="preserve">Midancef 500</w:t>
            </w:r>
          </w:p>
        </w:tc>
        <w:tc>
          <w:tcPr>
            <w:tcW w:w="0" w:type="auto"/>
            <w:shd w:val="clear" w:color="auto" w:fill="auto"/>
            <w:vAlign w:val="center"/>
          </w:tcPr>
          <w:p>
            <w:pPr>
              <w:pStyle w:val="Normal(Web)"/>
              <w:divId w:val="39"/>
              <w:jc w:val="center"/>
              <w:rPr>
                <w:vanish w:val="0"/>
              </w:rPr>
            </w:pPr>
            <w:r>
              <w:t xml:space="preserve">Cefuroxim 500mg</w:t>
            </w:r>
          </w:p>
        </w:tc>
        <w:tc>
          <w:tcPr>
            <w:tcW w:w="0" w:type="auto"/>
            <w:shd w:val="clear" w:color="auto" w:fill="auto"/>
            <w:vAlign w:val="center"/>
          </w:tcPr>
          <w:p>
            <w:pPr>
              <w:pStyle w:val="Normal(Web)"/>
              <w:divId w:val="40"/>
              <w:jc w:val="center"/>
              <w:rPr>
                <w:vanish w:val="0"/>
              </w:rPr>
            </w:pPr>
            <w:r>
              <w:t xml:space="preserve">500mg</w:t>
            </w:r>
          </w:p>
        </w:tc>
        <w:tc>
          <w:tcPr>
            <w:tcW w:w="0" w:type="auto"/>
            <w:shd w:val="clear" w:color="auto" w:fill="auto"/>
            <w:vAlign w:val="center"/>
          </w:tcPr>
          <w:p>
            <w:pPr>
              <w:pStyle w:val="Normal(Web)"/>
              <w:divId w:val="41"/>
              <w:rPr>
                <w:vanish w:val="0"/>
              </w:rPr>
            </w:pPr>
            <w:r>
              <w:t xml:space="preserve">Viên nén dài bao phim</w:t>
            </w:r>
          </w:p>
        </w:tc>
        <w:tc>
          <w:tcPr>
            <w:tcW w:w="0" w:type="auto"/>
            <w:shd w:val="clear" w:color="auto" w:fill="auto"/>
            <w:vAlign w:val="center"/>
          </w:tcPr>
          <w:p>
            <w:pPr>
              <w:pStyle w:val="Normal(Web)"/>
              <w:divId w:val="42"/>
              <w:rPr>
                <w:vanish w:val="0"/>
              </w:rPr>
            </w:pPr>
            <w:r>
              <w:t xml:space="preserve">Hộp 1 túi x 1 vỉ x 10 viên</w:t>
            </w:r>
          </w:p>
        </w:tc>
        <w:tc>
          <w:tcPr>
            <w:tcW w:w="0" w:type="auto"/>
            <w:shd w:val="clear" w:color="auto" w:fill="auto"/>
            <w:vAlign w:val="center"/>
          </w:tcPr>
          <w:p>
            <w:pPr>
              <w:pStyle w:val="Normal(Web)"/>
              <w:divId w:val="43"/>
              <w:rPr>
                <w:vanish w:val="0"/>
              </w:rPr>
            </w:pPr>
            <w:r>
              <w:t xml:space="preserve">VD-7241-09</w:t>
            </w:r>
          </w:p>
        </w:tc>
        <w:tc>
          <w:tcPr>
            <w:tcW w:w="0" w:type="auto"/>
            <w:shd w:val="clear" w:color="auto" w:fill="auto"/>
            <w:vAlign w:val="center"/>
          </w:tcPr>
          <w:p>
            <w:pPr>
              <w:pStyle w:val="Normal(Web)"/>
              <w:divId w:val="44"/>
              <w:rPr>
                <w:vanish w:val="0"/>
              </w:rPr>
            </w:pPr>
            <w:r>
              <w:t xml:space="preserve">Công ty Cổ phần dược phẩm Minh Dân</w:t>
            </w:r>
          </w:p>
        </w:tc>
        <w:tc>
          <w:tcPr>
            <w:tcW w:w="0" w:type="auto"/>
            <w:shd w:val="clear" w:color="auto" w:fill="auto"/>
            <w:vAlign w:val="center"/>
          </w:tcPr>
          <w:p>
            <w:pPr>
              <w:pStyle w:val="Normal(Web)"/>
              <w:divId w:val="45"/>
              <w:rPr>
                <w:vanish w:val="0"/>
              </w:rPr>
            </w:pPr>
            <w:r>
              <w:t xml:space="preserve">Lô E2, đường N4, khu CN Hòa Xá, TP Nam Định</w:t>
            </w:r>
          </w:p>
        </w:tc>
        <w:tc>
          <w:tcPr>
            <w:tcW w:w="0" w:type="auto"/>
            <w:shd w:val="clear" w:color="auto" w:fill="auto"/>
            <w:vAlign w:val="center"/>
          </w:tcPr>
          <w:p>
            <w:pPr>
              <w:pStyle w:val="Normal(Web)"/>
              <w:divId w:val="46"/>
              <w:rPr>
                <w:vanish w:val="0"/>
              </w:rPr>
            </w:pPr>
            <w:r>
              <w:t xml:space="preserve">- Đợt 1</w:t>
            </w:r>
          </w:p>
          <w:p>
            <w:pPr>
              <w:pStyle w:val="Normal(Web)"/>
              <w:divId w:val="47"/>
              <w:rPr>
                <w:vanish w:val="0"/>
              </w:rPr>
            </w:pPr>
            <w:r>
              <w:t xml:space="preserve">- Quyết định số 3977/QĐ-BYT ngày 18/10/2012</w:t>
            </w:r>
          </w:p>
        </w:tc>
      </w:tr>
      <w:tr>
        <w:trPr>
          <w:jc w:val="left"/>
        </w:trPr>
        <w:tc>
          <w:tcPr>
            <w:tcW w:w="0" w:type="auto"/>
            <w:shd w:val="clear" w:color="auto" w:fill="auto"/>
            <w:vAlign w:val="center"/>
          </w:tcPr>
          <w:p>
            <w:pPr>
              <w:pStyle w:val="Normal(Web)"/>
              <w:divId w:val="48"/>
              <w:jc w:val="center"/>
              <w:rPr>
                <w:vanish w:val="0"/>
              </w:rPr>
            </w:pPr>
            <w:r>
              <w:t xml:space="preserve">2</w:t>
            </w:r>
          </w:p>
        </w:tc>
        <w:tc>
          <w:tcPr>
            <w:tcW w:w="0" w:type="auto"/>
            <w:shd w:val="clear" w:color="auto" w:fill="auto"/>
            <w:vAlign w:val="center"/>
          </w:tcPr>
          <w:p>
            <w:pPr>
              <w:pStyle w:val="Normal(Web)"/>
              <w:divId w:val="49"/>
              <w:rPr>
                <w:vanish w:val="0"/>
              </w:rPr>
            </w:pPr>
            <w:r>
              <w:t xml:space="preserve">Midancef 250</w:t>
            </w:r>
          </w:p>
        </w:tc>
        <w:tc>
          <w:tcPr>
            <w:tcW w:w="0" w:type="auto"/>
            <w:shd w:val="clear" w:color="auto" w:fill="auto"/>
            <w:vAlign w:val="center"/>
          </w:tcPr>
          <w:p>
            <w:pPr>
              <w:pStyle w:val="Normal(Web)"/>
              <w:divId w:val="50"/>
              <w:jc w:val="center"/>
              <w:rPr>
                <w:vanish w:val="0"/>
              </w:rPr>
            </w:pPr>
            <w:r>
              <w:t xml:space="preserve">Cefuroxim axetil</w:t>
            </w:r>
          </w:p>
        </w:tc>
        <w:tc>
          <w:tcPr>
            <w:tcW w:w="0" w:type="auto"/>
            <w:shd w:val="clear" w:color="auto" w:fill="auto"/>
            <w:vAlign w:val="center"/>
          </w:tcPr>
          <w:p>
            <w:pPr>
              <w:pStyle w:val="Normal(Web)"/>
              <w:divId w:val="51"/>
              <w:jc w:val="center"/>
              <w:rPr>
                <w:vanish w:val="0"/>
              </w:rPr>
            </w:pPr>
            <w:r>
              <w:t xml:space="preserve">250mg</w:t>
            </w:r>
          </w:p>
        </w:tc>
        <w:tc>
          <w:tcPr>
            <w:tcW w:w="0" w:type="auto"/>
            <w:shd w:val="clear" w:color="auto" w:fill="auto"/>
            <w:vAlign w:val="center"/>
          </w:tcPr>
          <w:p>
            <w:pPr>
              <w:pStyle w:val="Normal(Web)"/>
              <w:divId w:val="52"/>
              <w:rPr>
                <w:vanish w:val="0"/>
              </w:rPr>
            </w:pPr>
            <w:r>
              <w:t xml:space="preserve">Viên nén dài bao phim</w:t>
            </w:r>
          </w:p>
        </w:tc>
        <w:tc>
          <w:tcPr>
            <w:tcW w:w="0" w:type="auto"/>
            <w:shd w:val="clear" w:color="auto" w:fill="auto"/>
            <w:vAlign w:val="center"/>
          </w:tcPr>
          <w:p>
            <w:pPr>
              <w:pStyle w:val="Normal(Web)"/>
              <w:divId w:val="53"/>
              <w:rPr>
                <w:vanish w:val="0"/>
              </w:rPr>
            </w:pPr>
            <w:r>
              <w:t xml:space="preserve">Hộp 1 túi x 1 vỉ x 10 viên</w:t>
            </w:r>
          </w:p>
        </w:tc>
        <w:tc>
          <w:tcPr>
            <w:tcW w:w="0" w:type="auto"/>
            <w:shd w:val="clear" w:color="auto" w:fill="auto"/>
            <w:vAlign w:val="center"/>
          </w:tcPr>
          <w:p>
            <w:pPr>
              <w:pStyle w:val="Normal(Web)"/>
              <w:divId w:val="54"/>
              <w:rPr>
                <w:vanish w:val="0"/>
              </w:rPr>
            </w:pPr>
            <w:r>
              <w:t xml:space="preserve">VD-3883-07</w:t>
            </w:r>
          </w:p>
        </w:tc>
        <w:tc>
          <w:tcPr>
            <w:tcW w:w="0" w:type="auto"/>
            <w:shd w:val="clear" w:color="auto" w:fill="auto"/>
            <w:vAlign w:val="center"/>
          </w:tcPr>
          <w:p>
            <w:pPr>
              <w:pStyle w:val="Normal(Web)"/>
              <w:divId w:val="55"/>
              <w:rPr>
                <w:vanish w:val="0"/>
              </w:rPr>
            </w:pPr>
            <w:r>
              <w:t xml:space="preserve">Công ty Cổ phần Dược phẩm Minh Dân</w:t>
            </w:r>
          </w:p>
        </w:tc>
        <w:tc>
          <w:tcPr>
            <w:tcW w:w="0" w:type="auto"/>
            <w:shd w:val="clear" w:color="auto" w:fill="auto"/>
            <w:vAlign w:val="center"/>
          </w:tcPr>
          <w:p>
            <w:pPr>
              <w:pStyle w:val="Normal(Web)"/>
              <w:divId w:val="56"/>
              <w:rPr>
                <w:vanish w:val="0"/>
              </w:rPr>
            </w:pPr>
            <w:r>
              <w:t xml:space="preserve">Lô E2, đường N4, khu CN Hòa Xá, TP Nam Định</w:t>
            </w:r>
          </w:p>
        </w:tc>
        <w:tc>
          <w:tcPr>
            <w:tcW w:w="0" w:type="auto"/>
            <w:shd w:val="clear" w:color="auto" w:fill="auto"/>
            <w:vAlign w:val="center"/>
          </w:tcPr>
          <w:p>
            <w:pPr>
              <w:pStyle w:val="Normal(Web)"/>
              <w:divId w:val="57"/>
              <w:rPr>
                <w:vanish w:val="0"/>
              </w:rPr>
            </w:pPr>
            <w:r>
              <w:t xml:space="preserve">- Đợt 2</w:t>
            </w:r>
          </w:p>
          <w:p>
            <w:pPr>
              <w:pStyle w:val="Normal(Web)"/>
              <w:divId w:val="58"/>
              <w:rPr>
                <w:vanish w:val="0"/>
              </w:rPr>
            </w:pPr>
            <w:r>
              <w:t xml:space="preserve">- Quyết định số 115/QĐ-BYT ngày 11/01/2013</w:t>
            </w:r>
          </w:p>
        </w:tc>
      </w:tr>
      <w:tr>
        <w:trPr>
          <w:jc w:val="left"/>
        </w:trPr>
        <w:tc>
          <w:tcPr>
            <w:tcW w:w="0" w:type="auto"/>
            <w:shd w:val="clear" w:color="auto" w:fill="auto"/>
            <w:vAlign w:val="center"/>
          </w:tcPr>
          <w:p>
            <w:pPr>
              <w:pStyle w:val="Normal(Web)"/>
              <w:divId w:val="59"/>
              <w:jc w:val="center"/>
              <w:rPr>
                <w:vanish w:val="0"/>
              </w:rPr>
            </w:pPr>
            <w:r>
              <w:t xml:space="preserve">3</w:t>
            </w:r>
          </w:p>
        </w:tc>
        <w:tc>
          <w:tcPr>
            <w:tcW w:w="0" w:type="auto"/>
            <w:shd w:val="clear" w:color="auto" w:fill="auto"/>
            <w:vAlign w:val="center"/>
          </w:tcPr>
          <w:p>
            <w:pPr>
              <w:pStyle w:val="Normal(Web)"/>
              <w:divId w:val="60"/>
              <w:rPr>
                <w:vanish w:val="0"/>
              </w:rPr>
            </w:pPr>
            <w:r>
              <w:t xml:space="preserve">Cefuroxime 250 mg</w:t>
            </w:r>
          </w:p>
        </w:tc>
        <w:tc>
          <w:tcPr>
            <w:tcW w:w="0" w:type="auto"/>
            <w:shd w:val="clear" w:color="auto" w:fill="auto"/>
            <w:vAlign w:val="center"/>
          </w:tcPr>
          <w:p>
            <w:pPr>
              <w:pStyle w:val="Normal(Web)"/>
              <w:divId w:val="61"/>
              <w:jc w:val="center"/>
              <w:rPr>
                <w:vanish w:val="0"/>
              </w:rPr>
            </w:pPr>
            <w:r>
              <w:t xml:space="preserve">Cefuroxim acetil</w:t>
            </w:r>
          </w:p>
        </w:tc>
        <w:tc>
          <w:tcPr>
            <w:tcW w:w="0" w:type="auto"/>
            <w:shd w:val="clear" w:color="auto" w:fill="auto"/>
            <w:vAlign w:val="center"/>
          </w:tcPr>
          <w:p>
            <w:pPr>
              <w:pStyle w:val="Normal(Web)"/>
              <w:divId w:val="62"/>
              <w:jc w:val="center"/>
              <w:rPr>
                <w:vanish w:val="0"/>
              </w:rPr>
            </w:pPr>
            <w:r>
              <w:t xml:space="preserve">250mg</w:t>
            </w:r>
          </w:p>
        </w:tc>
        <w:tc>
          <w:tcPr>
            <w:tcW w:w="0" w:type="auto"/>
            <w:shd w:val="clear" w:color="auto" w:fill="auto"/>
            <w:vAlign w:val="center"/>
          </w:tcPr>
          <w:p>
            <w:pPr>
              <w:pStyle w:val="Normal(Web)"/>
              <w:divId w:val="63"/>
              <w:rPr>
                <w:vanish w:val="0"/>
              </w:rPr>
            </w:pPr>
            <w:r>
              <w:t xml:space="preserve">Viên nén dài bao phim</w:t>
            </w:r>
          </w:p>
        </w:tc>
        <w:tc>
          <w:tcPr>
            <w:tcW w:w="0" w:type="auto"/>
            <w:shd w:val="clear" w:color="auto" w:fill="auto"/>
            <w:vAlign w:val="center"/>
          </w:tcPr>
          <w:p>
            <w:pPr>
              <w:pStyle w:val="Normal(Web)"/>
              <w:divId w:val="64"/>
              <w:rPr>
                <w:vanish w:val="0"/>
              </w:rPr>
            </w:pPr>
            <w:r>
              <w:t xml:space="preserve">Hộp 1 túi x 1 vỉ x 10 viên nén dài bao phim</w:t>
            </w:r>
          </w:p>
        </w:tc>
        <w:tc>
          <w:tcPr>
            <w:tcW w:w="0" w:type="auto"/>
            <w:shd w:val="clear" w:color="auto" w:fill="auto"/>
            <w:vAlign w:val="center"/>
          </w:tcPr>
          <w:p>
            <w:pPr>
              <w:pStyle w:val="Normal(Web)"/>
              <w:divId w:val="65"/>
              <w:rPr>
                <w:vanish w:val="0"/>
              </w:rPr>
            </w:pPr>
            <w:r>
              <w:t xml:space="preserve">VD-6800-09</w:t>
            </w:r>
          </w:p>
        </w:tc>
        <w:tc>
          <w:tcPr>
            <w:tcW w:w="0" w:type="auto"/>
            <w:shd w:val="clear" w:color="auto" w:fill="auto"/>
            <w:vAlign w:val="center"/>
          </w:tcPr>
          <w:p>
            <w:pPr>
              <w:pStyle w:val="Normal(Web)"/>
              <w:divId w:val="66"/>
              <w:rPr>
                <w:vanish w:val="0"/>
              </w:rPr>
            </w:pPr>
            <w:r>
              <w:t xml:space="preserve">Công ty Cổ phần dược phẩm Minh Dân</w:t>
            </w:r>
          </w:p>
        </w:tc>
        <w:tc>
          <w:tcPr>
            <w:tcW w:w="0" w:type="auto"/>
            <w:shd w:val="clear" w:color="auto" w:fill="auto"/>
            <w:vAlign w:val="center"/>
          </w:tcPr>
          <w:p>
            <w:pPr>
              <w:pStyle w:val="Normal(Web)"/>
              <w:divId w:val="67"/>
              <w:rPr>
                <w:vanish w:val="0"/>
              </w:rPr>
            </w:pPr>
            <w:r>
              <w:t xml:space="preserve">Lô E2, Đường N4, khu Công nghiệp Hòa Xá, TP Nam Định</w:t>
            </w:r>
          </w:p>
        </w:tc>
        <w:tc>
          <w:tcPr>
            <w:tcW w:w="0" w:type="auto"/>
            <w:shd w:val="clear" w:color="auto" w:fill="auto"/>
            <w:vAlign w:val="center"/>
          </w:tcPr>
          <w:p>
            <w:pPr>
              <w:pStyle w:val="Normal(Web)"/>
              <w:divId w:val="68"/>
              <w:rPr>
                <w:vanish w:val="0"/>
              </w:rPr>
            </w:pPr>
            <w:r>
              <w:t xml:space="preserve">- Đợt 4</w:t>
            </w:r>
          </w:p>
          <w:p>
            <w:pPr>
              <w:pStyle w:val="Normal(Web)"/>
              <w:divId w:val="69"/>
              <w:rPr>
                <w:vanish w:val="0"/>
              </w:rPr>
            </w:pPr>
            <w:r>
              <w:t xml:space="preserve">- Quyết định số 896/QĐ-BYT ngày 21/03/2013</w:t>
            </w:r>
          </w:p>
        </w:tc>
      </w:tr>
      <w:tr>
        <w:trPr>
          <w:jc w:val="left"/>
        </w:trPr>
        <w:tc>
          <w:tcPr>
            <w:tcW w:w="0" w:type="auto"/>
            <w:shd w:val="clear" w:color="auto" w:fill="auto"/>
            <w:vAlign w:val="center"/>
          </w:tcPr>
          <w:p>
            <w:pPr>
              <w:pStyle w:val="Normal(Web)"/>
              <w:divId w:val="70"/>
              <w:jc w:val="center"/>
              <w:rPr>
                <w:vanish w:val="0"/>
              </w:rPr>
            </w:pPr>
            <w:r>
              <w:t xml:space="preserve">4</w:t>
            </w:r>
          </w:p>
        </w:tc>
        <w:tc>
          <w:tcPr>
            <w:tcW w:w="0" w:type="auto"/>
            <w:shd w:val="clear" w:color="auto" w:fill="auto"/>
            <w:vAlign w:val="center"/>
          </w:tcPr>
          <w:p>
            <w:pPr>
              <w:pStyle w:val="Normal(Web)"/>
              <w:divId w:val="71"/>
              <w:rPr>
                <w:vanish w:val="0"/>
              </w:rPr>
            </w:pPr>
            <w:r>
              <w:t xml:space="preserve">Cefuromid 250</w:t>
            </w:r>
          </w:p>
        </w:tc>
        <w:tc>
          <w:tcPr>
            <w:tcW w:w="0" w:type="auto"/>
            <w:shd w:val="clear" w:color="auto" w:fill="auto"/>
            <w:vAlign w:val="center"/>
          </w:tcPr>
          <w:p>
            <w:pPr>
              <w:pStyle w:val="Normal(Web)"/>
              <w:divId w:val="72"/>
              <w:jc w:val="center"/>
              <w:rPr>
                <w:vanish w:val="0"/>
              </w:rPr>
            </w:pPr>
            <w:r>
              <w:t xml:space="preserve">Cefuroxim acetil</w:t>
            </w:r>
          </w:p>
        </w:tc>
        <w:tc>
          <w:tcPr>
            <w:tcW w:w="0" w:type="auto"/>
            <w:shd w:val="clear" w:color="auto" w:fill="auto"/>
            <w:vAlign w:val="center"/>
          </w:tcPr>
          <w:p>
            <w:pPr>
              <w:pStyle w:val="Normal(Web)"/>
              <w:divId w:val="73"/>
              <w:jc w:val="center"/>
              <w:rPr>
                <w:vanish w:val="0"/>
              </w:rPr>
            </w:pPr>
            <w:r>
              <w:t xml:space="preserve">250mg</w:t>
            </w:r>
          </w:p>
        </w:tc>
        <w:tc>
          <w:tcPr>
            <w:tcW w:w="0" w:type="auto"/>
            <w:shd w:val="clear" w:color="auto" w:fill="auto"/>
            <w:vAlign w:val="center"/>
          </w:tcPr>
          <w:p>
            <w:pPr>
              <w:pStyle w:val="Normal(Web)"/>
              <w:divId w:val="74"/>
              <w:rPr>
                <w:vanish w:val="0"/>
              </w:rPr>
            </w:pPr>
            <w:r>
              <w:t xml:space="preserve">Viên nén dài bao phim</w:t>
            </w:r>
          </w:p>
        </w:tc>
        <w:tc>
          <w:tcPr>
            <w:tcW w:w="0" w:type="auto"/>
            <w:shd w:val="clear" w:color="auto" w:fill="auto"/>
            <w:vAlign w:val="center"/>
          </w:tcPr>
          <w:p>
            <w:pPr>
              <w:pStyle w:val="Normal(Web)"/>
              <w:divId w:val="75"/>
              <w:rPr>
                <w:vanish w:val="0"/>
              </w:rPr>
            </w:pPr>
            <w:r>
              <w:t xml:space="preserve">Hộp 1 túi x 1 vỉ x 10 viên nén dài bao phim</w:t>
            </w:r>
          </w:p>
        </w:tc>
        <w:tc>
          <w:tcPr>
            <w:tcW w:w="0" w:type="auto"/>
            <w:shd w:val="clear" w:color="auto" w:fill="auto"/>
            <w:vAlign w:val="center"/>
          </w:tcPr>
          <w:p>
            <w:pPr>
              <w:pStyle w:val="Normal(Web)"/>
              <w:divId w:val="76"/>
              <w:rPr>
                <w:vanish w:val="0"/>
              </w:rPr>
            </w:pPr>
            <w:r>
              <w:t xml:space="preserve">VD-8670-09</w:t>
            </w:r>
          </w:p>
        </w:tc>
        <w:tc>
          <w:tcPr>
            <w:tcW w:w="0" w:type="auto"/>
            <w:shd w:val="clear" w:color="auto" w:fill="auto"/>
            <w:vAlign w:val="center"/>
          </w:tcPr>
          <w:p>
            <w:pPr>
              <w:pStyle w:val="Normal(Web)"/>
              <w:divId w:val="77"/>
              <w:rPr>
                <w:vanish w:val="0"/>
              </w:rPr>
            </w:pPr>
            <w:r>
              <w:t xml:space="preserve">Công ty cổ phần dược phẩm Minh Dân</w:t>
            </w:r>
          </w:p>
        </w:tc>
        <w:tc>
          <w:tcPr>
            <w:tcW w:w="0" w:type="auto"/>
            <w:shd w:val="clear" w:color="auto" w:fill="auto"/>
            <w:vAlign w:val="center"/>
          </w:tcPr>
          <w:p>
            <w:pPr>
              <w:pStyle w:val="Normal(Web)"/>
              <w:divId w:val="78"/>
              <w:rPr>
                <w:vanish w:val="0"/>
              </w:rPr>
            </w:pPr>
            <w:r>
              <w:t xml:space="preserve">Lô E2- Đường N4-Khu Công nghiệp Hòa Xá, TP Nam Định</w:t>
            </w:r>
          </w:p>
        </w:tc>
        <w:tc>
          <w:tcPr>
            <w:tcW w:w="0" w:type="auto"/>
            <w:shd w:val="clear" w:color="auto" w:fill="auto"/>
            <w:vAlign w:val="center"/>
          </w:tcPr>
          <w:p>
            <w:pPr>
              <w:pStyle w:val="Normal(Web)"/>
              <w:divId w:val="79"/>
              <w:rPr>
                <w:vanish w:val="0"/>
              </w:rPr>
            </w:pPr>
            <w:r>
              <w:t xml:space="preserve">- Đợt 4</w:t>
            </w:r>
          </w:p>
          <w:p>
            <w:pPr>
              <w:pStyle w:val="Normal(Web)"/>
              <w:divId w:val="80"/>
              <w:rPr>
                <w:vanish w:val="0"/>
              </w:rPr>
            </w:pPr>
            <w:r>
              <w:t xml:space="preserve">- Quyết định số 896/QĐ-BYT ngày 21/03/2013</w:t>
            </w:r>
          </w:p>
        </w:tc>
      </w:tr>
      <w:tr>
        <w:trPr>
          <w:jc w:val="left"/>
        </w:trPr>
        <w:tc>
          <w:tcPr>
            <w:tcW w:w="0" w:type="auto"/>
            <w:shd w:val="clear" w:color="auto" w:fill="auto"/>
            <w:vAlign w:val="center"/>
          </w:tcPr>
          <w:p>
            <w:pPr>
              <w:pStyle w:val="Normal(Web)"/>
              <w:divId w:val="81"/>
              <w:jc w:val="center"/>
              <w:rPr>
                <w:vanish w:val="0"/>
              </w:rPr>
            </w:pPr>
            <w:r>
              <w:t xml:space="preserve">5</w:t>
            </w:r>
          </w:p>
        </w:tc>
        <w:tc>
          <w:tcPr>
            <w:tcW w:w="0" w:type="auto"/>
            <w:shd w:val="clear" w:color="auto" w:fill="auto"/>
            <w:vAlign w:val="center"/>
          </w:tcPr>
          <w:p>
            <w:pPr>
              <w:pStyle w:val="Normal(Web)"/>
              <w:divId w:val="82"/>
              <w:rPr>
                <w:vanish w:val="0"/>
              </w:rPr>
            </w:pPr>
            <w:r>
              <w:t xml:space="preserve">Cefuromid 500</w:t>
            </w:r>
          </w:p>
        </w:tc>
        <w:tc>
          <w:tcPr>
            <w:tcW w:w="0" w:type="auto"/>
            <w:shd w:val="clear" w:color="auto" w:fill="auto"/>
            <w:vAlign w:val="center"/>
          </w:tcPr>
          <w:p>
            <w:pPr>
              <w:pStyle w:val="Normal(Web)"/>
              <w:divId w:val="83"/>
              <w:jc w:val="center"/>
              <w:rPr>
                <w:vanish w:val="0"/>
              </w:rPr>
            </w:pPr>
            <w:r>
              <w:t xml:space="preserve">Cefuroxim acetil</w:t>
            </w:r>
          </w:p>
        </w:tc>
        <w:tc>
          <w:tcPr>
            <w:tcW w:w="0" w:type="auto"/>
            <w:shd w:val="clear" w:color="auto" w:fill="auto"/>
            <w:vAlign w:val="center"/>
          </w:tcPr>
          <w:p>
            <w:pPr>
              <w:pStyle w:val="Normal(Web)"/>
              <w:divId w:val="84"/>
              <w:jc w:val="center"/>
              <w:rPr>
                <w:vanish w:val="0"/>
              </w:rPr>
            </w:pPr>
            <w:r>
              <w:t xml:space="preserve">500mg</w:t>
            </w:r>
          </w:p>
        </w:tc>
        <w:tc>
          <w:tcPr>
            <w:tcW w:w="0" w:type="auto"/>
            <w:shd w:val="clear" w:color="auto" w:fill="auto"/>
            <w:vAlign w:val="center"/>
          </w:tcPr>
          <w:p>
            <w:pPr>
              <w:pStyle w:val="Normal(Web)"/>
              <w:divId w:val="85"/>
              <w:rPr>
                <w:vanish w:val="0"/>
              </w:rPr>
            </w:pPr>
            <w:r>
              <w:t xml:space="preserve">Viên nén dài bao phim</w:t>
            </w:r>
          </w:p>
        </w:tc>
        <w:tc>
          <w:tcPr>
            <w:tcW w:w="0" w:type="auto"/>
            <w:shd w:val="clear" w:color="auto" w:fill="auto"/>
            <w:vAlign w:val="center"/>
          </w:tcPr>
          <w:p>
            <w:pPr>
              <w:pStyle w:val="Normal(Web)"/>
              <w:divId w:val="86"/>
              <w:rPr>
                <w:vanish w:val="0"/>
              </w:rPr>
            </w:pPr>
            <w:r>
              <w:t xml:space="preserve">Hộp 1 túi x 1 vỉ x 10 viên nén dài bao phim</w:t>
            </w:r>
          </w:p>
        </w:tc>
        <w:tc>
          <w:tcPr>
            <w:tcW w:w="0" w:type="auto"/>
            <w:shd w:val="clear" w:color="auto" w:fill="auto"/>
            <w:vAlign w:val="center"/>
          </w:tcPr>
          <w:p>
            <w:pPr>
              <w:pStyle w:val="Normal(Web)"/>
              <w:divId w:val="87"/>
              <w:rPr>
                <w:vanish w:val="0"/>
              </w:rPr>
            </w:pPr>
            <w:r>
              <w:t xml:space="preserve">VD-8671-09</w:t>
            </w:r>
          </w:p>
        </w:tc>
        <w:tc>
          <w:tcPr>
            <w:tcW w:w="0" w:type="auto"/>
            <w:shd w:val="clear" w:color="auto" w:fill="auto"/>
            <w:vAlign w:val="center"/>
          </w:tcPr>
          <w:p>
            <w:pPr>
              <w:pStyle w:val="Normal(Web)"/>
              <w:divId w:val="88"/>
              <w:rPr>
                <w:vanish w:val="0"/>
              </w:rPr>
            </w:pPr>
            <w:r>
              <w:t xml:space="preserve">Công ty cổ phần dược phẩm Minh Dân</w:t>
            </w:r>
          </w:p>
        </w:tc>
        <w:tc>
          <w:tcPr>
            <w:tcW w:w="0" w:type="auto"/>
            <w:shd w:val="clear" w:color="auto" w:fill="auto"/>
            <w:vAlign w:val="center"/>
          </w:tcPr>
          <w:p>
            <w:pPr>
              <w:pStyle w:val="Normal(Web)"/>
              <w:divId w:val="89"/>
              <w:rPr>
                <w:vanish w:val="0"/>
              </w:rPr>
            </w:pPr>
            <w:r>
              <w:t xml:space="preserve">Lô E2- Đường N4-Khu Công nghiệp Hòa Xá- TP Nam Định</w:t>
            </w:r>
          </w:p>
        </w:tc>
        <w:tc>
          <w:tcPr>
            <w:tcW w:w="0" w:type="auto"/>
            <w:shd w:val="clear" w:color="auto" w:fill="auto"/>
            <w:vAlign w:val="center"/>
          </w:tcPr>
          <w:p>
            <w:pPr>
              <w:pStyle w:val="Normal(Web)"/>
              <w:divId w:val="90"/>
              <w:rPr>
                <w:vanish w:val="0"/>
              </w:rPr>
            </w:pPr>
            <w:r>
              <w:t xml:space="preserve">- Đợt 4</w:t>
            </w:r>
          </w:p>
          <w:p>
            <w:pPr>
              <w:pStyle w:val="Normal(Web)"/>
              <w:divId w:val="91"/>
              <w:rPr>
                <w:vanish w:val="0"/>
              </w:rPr>
            </w:pPr>
            <w:r>
              <w:t xml:space="preserve">- Quyết định số 896/QĐ-BYT ngày 21/03/2013</w:t>
            </w:r>
          </w:p>
        </w:tc>
      </w:tr>
      <w:tr>
        <w:trPr>
          <w:jc w:val="left"/>
        </w:trPr>
        <w:tc>
          <w:tcPr>
            <w:tcW w:w="0" w:type="auto"/>
            <w:shd w:val="clear" w:color="auto" w:fill="auto"/>
            <w:vAlign w:val="center"/>
          </w:tcPr>
          <w:p>
            <w:pPr>
              <w:pStyle w:val="Normal(Web)"/>
              <w:divId w:val="92"/>
              <w:jc w:val="center"/>
              <w:rPr>
                <w:vanish w:val="0"/>
              </w:rPr>
            </w:pPr>
            <w:r>
              <w:t xml:space="preserve">6</w:t>
            </w:r>
          </w:p>
        </w:tc>
        <w:tc>
          <w:tcPr>
            <w:tcW w:w="0" w:type="auto"/>
            <w:shd w:val="clear" w:color="auto" w:fill="auto"/>
            <w:vAlign w:val="center"/>
          </w:tcPr>
          <w:p>
            <w:pPr>
              <w:pStyle w:val="Normal(Web)"/>
              <w:divId w:val="93"/>
              <w:rPr>
                <w:vanish w:val="0"/>
              </w:rPr>
            </w:pPr>
            <w:r>
              <w:t xml:space="preserve">Cefuromid 125</w:t>
            </w:r>
          </w:p>
        </w:tc>
        <w:tc>
          <w:tcPr>
            <w:tcW w:w="0" w:type="auto"/>
            <w:shd w:val="clear" w:color="auto" w:fill="auto"/>
            <w:vAlign w:val="center"/>
          </w:tcPr>
          <w:p>
            <w:pPr>
              <w:pStyle w:val="Normal(Web)"/>
              <w:divId w:val="94"/>
              <w:jc w:val="center"/>
              <w:rPr>
                <w:vanish w:val="0"/>
              </w:rPr>
            </w:pPr>
            <w:r>
              <w:t xml:space="preserve">Cefuroxim 125mg (dùng dạng Cefuroxim Axetil)</w:t>
            </w:r>
          </w:p>
        </w:tc>
        <w:tc>
          <w:tcPr>
            <w:tcW w:w="0" w:type="auto"/>
            <w:shd w:val="clear" w:color="auto" w:fill="auto"/>
            <w:vAlign w:val="center"/>
          </w:tcPr>
          <w:p>
            <w:pPr>
              <w:pStyle w:val="Normal(Web)"/>
              <w:divId w:val="95"/>
              <w:jc w:val="center"/>
              <w:rPr>
                <w:vanish w:val="0"/>
              </w:rPr>
            </w:pPr>
            <w:r>
              <w:t xml:space="preserve">125mg</w:t>
            </w:r>
          </w:p>
        </w:tc>
        <w:tc>
          <w:tcPr>
            <w:tcW w:w="0" w:type="auto"/>
            <w:shd w:val="clear" w:color="auto" w:fill="auto"/>
            <w:vAlign w:val="center"/>
          </w:tcPr>
          <w:p>
            <w:pPr>
              <w:pStyle w:val="Normal(Web)"/>
              <w:divId w:val="96"/>
              <w:rPr>
                <w:vanish w:val="0"/>
              </w:rPr>
            </w:pPr>
            <w:r>
              <w:t xml:space="preserve">Bột pha hỗn dịch uống</w:t>
            </w:r>
          </w:p>
        </w:tc>
        <w:tc>
          <w:tcPr>
            <w:tcW w:w="0" w:type="auto"/>
            <w:shd w:val="clear" w:color="auto" w:fill="auto"/>
            <w:vAlign w:val="center"/>
          </w:tcPr>
          <w:p>
            <w:pPr>
              <w:pStyle w:val="Normal(Web)"/>
              <w:divId w:val="97"/>
              <w:rPr>
                <w:vanish w:val="0"/>
              </w:rPr>
            </w:pPr>
            <w:r>
              <w:t xml:space="preserve">Hộp 10 gói x 3,5g</w:t>
            </w:r>
          </w:p>
        </w:tc>
        <w:tc>
          <w:tcPr>
            <w:tcW w:w="0" w:type="auto"/>
            <w:shd w:val="clear" w:color="auto" w:fill="auto"/>
            <w:vAlign w:val="center"/>
          </w:tcPr>
          <w:p>
            <w:pPr>
              <w:pStyle w:val="Normal(Web)"/>
              <w:divId w:val="98"/>
              <w:rPr>
                <w:vanish w:val="0"/>
              </w:rPr>
            </w:pPr>
            <w:r>
              <w:t xml:space="preserve">VD-8668-09</w:t>
            </w:r>
          </w:p>
        </w:tc>
        <w:tc>
          <w:tcPr>
            <w:tcW w:w="0" w:type="auto"/>
            <w:shd w:val="clear" w:color="auto" w:fill="auto"/>
            <w:vAlign w:val="center"/>
          </w:tcPr>
          <w:p>
            <w:pPr>
              <w:pStyle w:val="Normal(Web)"/>
              <w:divId w:val="99"/>
              <w:rPr>
                <w:vanish w:val="0"/>
              </w:rPr>
            </w:pPr>
            <w:r>
              <w:t xml:space="preserve">Công ty cổ phần dược phẩm Minh Dân</w:t>
            </w:r>
          </w:p>
        </w:tc>
        <w:tc>
          <w:tcPr>
            <w:tcW w:w="0" w:type="auto"/>
            <w:shd w:val="clear" w:color="auto" w:fill="auto"/>
            <w:vAlign w:val="center"/>
          </w:tcPr>
          <w:p>
            <w:pPr>
              <w:pStyle w:val="Normal(Web)"/>
              <w:divId w:val="100"/>
              <w:rPr>
                <w:vanish w:val="0"/>
              </w:rPr>
            </w:pPr>
            <w:r>
              <w:t xml:space="preserve">Lô E2, Đường N4, khu Công nghiệp Hòa Xá, tỉnh Nam Định</w:t>
            </w:r>
          </w:p>
        </w:tc>
        <w:tc>
          <w:tcPr>
            <w:tcW w:w="0" w:type="auto"/>
            <w:shd w:val="clear" w:color="auto" w:fill="auto"/>
            <w:vAlign w:val="center"/>
          </w:tcPr>
          <w:p>
            <w:pPr>
              <w:pStyle w:val="Normal(Web)"/>
              <w:divId w:val="101"/>
              <w:rPr>
                <w:vanish w:val="0"/>
              </w:rPr>
            </w:pPr>
            <w:r>
              <w:t xml:space="preserve">- Đợt 5</w:t>
            </w:r>
          </w:p>
          <w:p>
            <w:pPr>
              <w:pStyle w:val="Normal(Web)"/>
              <w:divId w:val="102"/>
              <w:rPr>
                <w:vanish w:val="0"/>
              </w:rPr>
            </w:pPr>
            <w:r>
              <w:t xml:space="preserve">- Quyết định số 1739/QĐ-BYT ngày 20/05/2013</w:t>
            </w:r>
          </w:p>
        </w:tc>
      </w:tr>
      <w:tr>
        <w:trPr>
          <w:jc w:val="left"/>
        </w:trPr>
        <w:tc>
          <w:tcPr>
            <w:tcW w:w="0" w:type="auto"/>
            <w:shd w:val="clear" w:color="auto" w:fill="auto"/>
            <w:vAlign w:val="center"/>
          </w:tcPr>
          <w:p>
            <w:pPr>
              <w:pStyle w:val="Normal(Web)"/>
              <w:divId w:val="103"/>
              <w:jc w:val="center"/>
              <w:rPr>
                <w:vanish w:val="0"/>
              </w:rPr>
            </w:pPr>
            <w:r>
              <w:t xml:space="preserve">7</w:t>
            </w:r>
          </w:p>
        </w:tc>
        <w:tc>
          <w:tcPr>
            <w:tcW w:w="0" w:type="auto"/>
            <w:shd w:val="clear" w:color="auto" w:fill="auto"/>
            <w:vAlign w:val="center"/>
          </w:tcPr>
          <w:p>
            <w:pPr>
              <w:pStyle w:val="Normal(Web)"/>
              <w:divId w:val="104"/>
              <w:rPr>
                <w:vanish w:val="0"/>
              </w:rPr>
            </w:pPr>
            <w:r>
              <w:t xml:space="preserve">Cefuroxime 125mg</w:t>
            </w:r>
          </w:p>
        </w:tc>
        <w:tc>
          <w:tcPr>
            <w:tcW w:w="0" w:type="auto"/>
            <w:shd w:val="clear" w:color="auto" w:fill="auto"/>
            <w:vAlign w:val="center"/>
          </w:tcPr>
          <w:p>
            <w:pPr>
              <w:pStyle w:val="Normal(Web)"/>
              <w:divId w:val="105"/>
              <w:jc w:val="center"/>
              <w:rPr>
                <w:vanish w:val="0"/>
              </w:rPr>
            </w:pPr>
            <w:r>
              <w:t xml:space="preserve">Cefuroxim 125mg (dùng dạng Cefuroxim Axetil)</w:t>
            </w:r>
          </w:p>
        </w:tc>
        <w:tc>
          <w:tcPr>
            <w:tcW w:w="0" w:type="auto"/>
            <w:shd w:val="clear" w:color="auto" w:fill="auto"/>
            <w:vAlign w:val="center"/>
          </w:tcPr>
          <w:p>
            <w:pPr>
              <w:pStyle w:val="Normal(Web)"/>
              <w:divId w:val="106"/>
              <w:jc w:val="center"/>
              <w:rPr>
                <w:vanish w:val="0"/>
              </w:rPr>
            </w:pPr>
            <w:r>
              <w:t xml:space="preserve">125mg</w:t>
            </w:r>
          </w:p>
        </w:tc>
        <w:tc>
          <w:tcPr>
            <w:tcW w:w="0" w:type="auto"/>
            <w:shd w:val="clear" w:color="auto" w:fill="auto"/>
            <w:vAlign w:val="center"/>
          </w:tcPr>
          <w:p>
            <w:pPr>
              <w:pStyle w:val="Normal(Web)"/>
              <w:divId w:val="107"/>
              <w:rPr>
                <w:vanish w:val="0"/>
              </w:rPr>
            </w:pPr>
            <w:r>
              <w:t xml:space="preserve">Bột pha hỗn dịch uống</w:t>
            </w:r>
          </w:p>
        </w:tc>
        <w:tc>
          <w:tcPr>
            <w:tcW w:w="0" w:type="auto"/>
            <w:shd w:val="clear" w:color="auto" w:fill="auto"/>
            <w:vAlign w:val="center"/>
          </w:tcPr>
          <w:p>
            <w:pPr>
              <w:pStyle w:val="Normal(Web)"/>
              <w:divId w:val="108"/>
              <w:rPr>
                <w:vanish w:val="0"/>
              </w:rPr>
            </w:pPr>
            <w:r>
              <w:t xml:space="preserve">Hộp 10 gói x 3,5g</w:t>
            </w:r>
          </w:p>
        </w:tc>
        <w:tc>
          <w:tcPr>
            <w:tcW w:w="0" w:type="auto"/>
            <w:shd w:val="clear" w:color="auto" w:fill="auto"/>
            <w:vAlign w:val="center"/>
          </w:tcPr>
          <w:p>
            <w:pPr>
              <w:pStyle w:val="Normal(Web)"/>
              <w:divId w:val="109"/>
              <w:rPr>
                <w:vanish w:val="0"/>
              </w:rPr>
            </w:pPr>
            <w:r>
              <w:t xml:space="preserve">VD-6798-09</w:t>
            </w:r>
          </w:p>
        </w:tc>
        <w:tc>
          <w:tcPr>
            <w:tcW w:w="0" w:type="auto"/>
            <w:shd w:val="clear" w:color="auto" w:fill="auto"/>
            <w:vAlign w:val="center"/>
          </w:tcPr>
          <w:p>
            <w:pPr>
              <w:pStyle w:val="Normal(Web)"/>
              <w:divId w:val="110"/>
              <w:rPr>
                <w:vanish w:val="0"/>
              </w:rPr>
            </w:pPr>
            <w:r>
              <w:t xml:space="preserve">Công ty cổ phần dược phẩm Minh Dân</w:t>
            </w:r>
          </w:p>
        </w:tc>
        <w:tc>
          <w:tcPr>
            <w:tcW w:w="0" w:type="auto"/>
            <w:shd w:val="clear" w:color="auto" w:fill="auto"/>
            <w:vAlign w:val="center"/>
          </w:tcPr>
          <w:p>
            <w:pPr>
              <w:pStyle w:val="Normal(Web)"/>
              <w:divId w:val="111"/>
              <w:rPr>
                <w:vanish w:val="0"/>
              </w:rPr>
            </w:pPr>
            <w:r>
              <w:t xml:space="preserve">Lô E2, Đường N4, khu Công nghiệp Hòa Xá, tỉnh Nam Định</w:t>
            </w:r>
          </w:p>
        </w:tc>
        <w:tc>
          <w:tcPr>
            <w:tcW w:w="0" w:type="auto"/>
            <w:shd w:val="clear" w:color="auto" w:fill="auto"/>
            <w:vAlign w:val="center"/>
          </w:tcPr>
          <w:p>
            <w:pPr>
              <w:pStyle w:val="Normal(Web)"/>
              <w:divId w:val="112"/>
              <w:rPr>
                <w:vanish w:val="0"/>
              </w:rPr>
            </w:pPr>
            <w:r>
              <w:t xml:space="preserve">- Đợt 5</w:t>
            </w:r>
          </w:p>
          <w:p>
            <w:pPr>
              <w:pStyle w:val="Normal(Web)"/>
              <w:divId w:val="113"/>
              <w:rPr>
                <w:vanish w:val="0"/>
              </w:rPr>
            </w:pPr>
            <w:r>
              <w:t xml:space="preserve">- Quyết định số 1739/QĐ-BYT ngày 20/05/2013</w:t>
            </w:r>
          </w:p>
        </w:tc>
      </w:tr>
      <w:tr>
        <w:trPr>
          <w:jc w:val="left"/>
        </w:trPr>
        <w:tc>
          <w:tcPr>
            <w:tcW w:w="0" w:type="auto"/>
            <w:shd w:val="clear" w:color="auto" w:fill="auto"/>
            <w:vAlign w:val="center"/>
          </w:tcPr>
          <w:p>
            <w:pPr>
              <w:pStyle w:val="Normal(Web)"/>
              <w:divId w:val="114"/>
              <w:jc w:val="center"/>
              <w:rPr>
                <w:vanish w:val="0"/>
              </w:rPr>
            </w:pPr>
            <w:r>
              <w:t xml:space="preserve">8</w:t>
            </w:r>
          </w:p>
        </w:tc>
        <w:tc>
          <w:tcPr>
            <w:tcW w:w="0" w:type="auto"/>
            <w:shd w:val="clear" w:color="auto" w:fill="auto"/>
            <w:vAlign w:val="center"/>
          </w:tcPr>
          <w:p>
            <w:pPr>
              <w:pStyle w:val="Normal(Web)"/>
              <w:divId w:val="115"/>
              <w:rPr>
                <w:vanish w:val="0"/>
              </w:rPr>
            </w:pPr>
            <w:r>
              <w:t xml:space="preserve">Midancef 125</w:t>
            </w:r>
          </w:p>
        </w:tc>
        <w:tc>
          <w:tcPr>
            <w:tcW w:w="0" w:type="auto"/>
            <w:shd w:val="clear" w:color="auto" w:fill="auto"/>
            <w:vAlign w:val="center"/>
          </w:tcPr>
          <w:p>
            <w:pPr>
              <w:pStyle w:val="Normal(Web)"/>
              <w:divId w:val="116"/>
              <w:jc w:val="center"/>
              <w:rPr>
                <w:vanish w:val="0"/>
              </w:rPr>
            </w:pPr>
            <w:r>
              <w:t xml:space="preserve">Cefuroxim Axetil tương đương Cefuroxim 125 mg</w:t>
            </w:r>
          </w:p>
        </w:tc>
        <w:tc>
          <w:tcPr>
            <w:tcW w:w="0" w:type="auto"/>
            <w:shd w:val="clear" w:color="auto" w:fill="auto"/>
            <w:vAlign w:val="center"/>
          </w:tcPr>
          <w:p>
            <w:pPr>
              <w:pStyle w:val="Normal(Web)"/>
              <w:divId w:val="117"/>
              <w:jc w:val="center"/>
              <w:rPr>
                <w:vanish w:val="0"/>
              </w:rPr>
            </w:pPr>
            <w:r>
              <w:t xml:space="preserve">125mg/gói 3,5g</w:t>
            </w:r>
          </w:p>
        </w:tc>
        <w:tc>
          <w:tcPr>
            <w:tcW w:w="0" w:type="auto"/>
            <w:shd w:val="clear" w:color="auto" w:fill="auto"/>
            <w:vAlign w:val="center"/>
          </w:tcPr>
          <w:p>
            <w:pPr>
              <w:pStyle w:val="Normal(Web)"/>
              <w:divId w:val="118"/>
              <w:rPr>
                <w:vanish w:val="0"/>
              </w:rPr>
            </w:pPr>
            <w:r>
              <w:t xml:space="preserve">Thuốc bột pha hỗn hợp</w:t>
            </w:r>
          </w:p>
        </w:tc>
        <w:tc>
          <w:tcPr>
            <w:tcW w:w="0" w:type="auto"/>
            <w:shd w:val="clear" w:color="auto" w:fill="auto"/>
            <w:vAlign w:val="center"/>
          </w:tcPr>
          <w:p>
            <w:pPr>
              <w:pStyle w:val="Normal(Web)"/>
              <w:divId w:val="119"/>
              <w:rPr>
                <w:vanish w:val="0"/>
              </w:rPr>
            </w:pPr>
            <w:r>
              <w:t xml:space="preserve">Hộp 10 gói x 3,5g</w:t>
            </w:r>
          </w:p>
        </w:tc>
        <w:tc>
          <w:tcPr>
            <w:tcW w:w="0" w:type="auto"/>
            <w:shd w:val="clear" w:color="auto" w:fill="auto"/>
            <w:vAlign w:val="center"/>
          </w:tcPr>
          <w:p>
            <w:pPr>
              <w:pStyle w:val="Normal(Web)"/>
              <w:divId w:val="120"/>
              <w:rPr>
                <w:vanish w:val="0"/>
              </w:rPr>
            </w:pPr>
            <w:r>
              <w:t xml:space="preserve">VD-3882-07</w:t>
            </w:r>
          </w:p>
        </w:tc>
        <w:tc>
          <w:tcPr>
            <w:tcW w:w="0" w:type="auto"/>
            <w:shd w:val="clear" w:color="auto" w:fill="auto"/>
            <w:vAlign w:val="center"/>
          </w:tcPr>
          <w:p>
            <w:pPr>
              <w:pStyle w:val="Normal(Web)"/>
              <w:divId w:val="121"/>
              <w:rPr>
                <w:vanish w:val="0"/>
              </w:rPr>
            </w:pPr>
            <w:r>
              <w:t xml:space="preserve">Công ty cổ phần dược phẩm Minh Dân</w:t>
            </w:r>
          </w:p>
        </w:tc>
        <w:tc>
          <w:tcPr>
            <w:tcW w:w="0" w:type="auto"/>
            <w:shd w:val="clear" w:color="auto" w:fill="auto"/>
            <w:vAlign w:val="center"/>
          </w:tcPr>
          <w:p>
            <w:pPr>
              <w:pStyle w:val="Normal(Web)"/>
              <w:divId w:val="122"/>
              <w:rPr>
                <w:vanish w:val="0"/>
              </w:rPr>
            </w:pPr>
            <w:r>
              <w:t xml:space="preserve">Lô E2, đường N4, khu Công nghiệp Hòa Xá, tỉnh Nam Định</w:t>
            </w:r>
          </w:p>
        </w:tc>
        <w:tc>
          <w:tcPr>
            <w:tcW w:w="0" w:type="auto"/>
            <w:shd w:val="clear" w:color="auto" w:fill="auto"/>
            <w:vAlign w:val="center"/>
          </w:tcPr>
          <w:p>
            <w:pPr>
              <w:pStyle w:val="Normal(Web)"/>
              <w:divId w:val="123"/>
              <w:rPr>
                <w:vanish w:val="0"/>
              </w:rPr>
            </w:pPr>
            <w:r>
              <w:t xml:space="preserve">- Đợt 5</w:t>
            </w:r>
          </w:p>
          <w:p>
            <w:pPr>
              <w:pStyle w:val="Normal(Web)"/>
              <w:divId w:val="124"/>
              <w:rPr>
                <w:vanish w:val="0"/>
              </w:rPr>
            </w:pPr>
            <w:r>
              <w:t xml:space="preserve">- Quyết định số 1739/QĐ-BYT ngày 20/05/2013</w:t>
            </w:r>
          </w:p>
        </w:tc>
      </w:tr>
      <w:tr>
        <w:trPr>
          <w:jc w:val="left"/>
        </w:trPr>
        <w:tc>
          <w:tcPr>
            <w:tcW w:w="0" w:type="auto"/>
            <w:shd w:val="clear" w:color="auto" w:fill="auto"/>
            <w:vAlign w:val="center"/>
          </w:tcPr>
          <w:p>
            <w:pPr>
              <w:pStyle w:val="Normal(Web)"/>
              <w:divId w:val="125"/>
              <w:jc w:val="center"/>
              <w:rPr>
                <w:vanish w:val="0"/>
              </w:rPr>
            </w:pPr>
            <w:r>
              <w:t xml:space="preserve">9</w:t>
            </w:r>
          </w:p>
        </w:tc>
        <w:tc>
          <w:tcPr>
            <w:tcW w:w="0" w:type="auto"/>
            <w:shd w:val="clear" w:color="auto" w:fill="auto"/>
            <w:vAlign w:val="center"/>
          </w:tcPr>
          <w:p>
            <w:pPr>
              <w:pStyle w:val="Normal(Web)"/>
              <w:divId w:val="126"/>
              <w:rPr>
                <w:vanish w:val="0"/>
              </w:rPr>
            </w:pPr>
            <w:r>
              <w:t xml:space="preserve">Midancef 125</w:t>
            </w:r>
          </w:p>
        </w:tc>
        <w:tc>
          <w:tcPr>
            <w:tcW w:w="0" w:type="auto"/>
            <w:shd w:val="clear" w:color="auto" w:fill="auto"/>
            <w:vAlign w:val="center"/>
          </w:tcPr>
          <w:p>
            <w:pPr>
              <w:pStyle w:val="Normal(Web)"/>
              <w:divId w:val="127"/>
              <w:jc w:val="center"/>
              <w:rPr>
                <w:vanish w:val="0"/>
              </w:rPr>
            </w:pPr>
            <w:r>
              <w:t xml:space="preserve">Cefuroxim Axetil </w:t>
            </w:r>
          </w:p>
        </w:tc>
        <w:tc>
          <w:tcPr>
            <w:tcW w:w="0" w:type="auto"/>
            <w:shd w:val="clear" w:color="auto" w:fill="auto"/>
            <w:vAlign w:val="center"/>
          </w:tcPr>
          <w:p>
            <w:pPr>
              <w:pStyle w:val="Normal(Web)"/>
              <w:divId w:val="128"/>
              <w:jc w:val="center"/>
              <w:rPr>
                <w:vanish w:val="0"/>
              </w:rPr>
            </w:pPr>
            <w:r>
              <w:t xml:space="preserve">1500mg/lọ 40g(Cefuroxim 125mg/5ml)</w:t>
            </w:r>
          </w:p>
        </w:tc>
        <w:tc>
          <w:tcPr>
            <w:tcW w:w="0" w:type="auto"/>
            <w:shd w:val="clear" w:color="auto" w:fill="auto"/>
            <w:vAlign w:val="center"/>
          </w:tcPr>
          <w:p>
            <w:pPr>
              <w:pStyle w:val="Normal(Web)"/>
              <w:divId w:val="129"/>
              <w:rPr>
                <w:vanish w:val="0"/>
              </w:rPr>
            </w:pPr>
            <w:r>
              <w:t xml:space="preserve">Thuốc bột pha hỗn hợp </w:t>
            </w:r>
          </w:p>
        </w:tc>
        <w:tc>
          <w:tcPr>
            <w:tcW w:w="0" w:type="auto"/>
            <w:shd w:val="clear" w:color="auto" w:fill="auto"/>
            <w:vAlign w:val="center"/>
          </w:tcPr>
          <w:p>
            <w:pPr>
              <w:pStyle w:val="Normal(Web)"/>
              <w:divId w:val="130"/>
              <w:rPr>
                <w:vanish w:val="0"/>
              </w:rPr>
            </w:pPr>
            <w:r>
              <w:t xml:space="preserve">Hộp 1 lọ x 40g</w:t>
            </w:r>
          </w:p>
        </w:tc>
        <w:tc>
          <w:tcPr>
            <w:tcW w:w="0" w:type="auto"/>
            <w:shd w:val="clear" w:color="auto" w:fill="auto"/>
            <w:vAlign w:val="center"/>
          </w:tcPr>
          <w:p>
            <w:pPr>
              <w:pStyle w:val="Normal(Web)"/>
              <w:divId w:val="131"/>
              <w:rPr>
                <w:vanish w:val="0"/>
              </w:rPr>
            </w:pPr>
            <w:r>
              <w:t xml:space="preserve">VD-3880-07</w:t>
            </w:r>
          </w:p>
        </w:tc>
        <w:tc>
          <w:tcPr>
            <w:tcW w:w="0" w:type="auto"/>
            <w:shd w:val="clear" w:color="auto" w:fill="auto"/>
            <w:vAlign w:val="center"/>
          </w:tcPr>
          <w:p>
            <w:pPr>
              <w:pStyle w:val="Normal(Web)"/>
              <w:divId w:val="132"/>
              <w:rPr>
                <w:vanish w:val="0"/>
              </w:rPr>
            </w:pPr>
            <w:r>
              <w:t xml:space="preserve">Công ty cổ phần dược phẩm Minh Dân</w:t>
            </w:r>
          </w:p>
        </w:tc>
        <w:tc>
          <w:tcPr>
            <w:tcW w:w="0" w:type="auto"/>
            <w:shd w:val="clear" w:color="auto" w:fill="auto"/>
            <w:vAlign w:val="center"/>
          </w:tcPr>
          <w:p>
            <w:pPr>
              <w:pStyle w:val="Normal(Web)"/>
              <w:divId w:val="133"/>
              <w:rPr>
                <w:vanish w:val="0"/>
              </w:rPr>
            </w:pPr>
            <w:r>
              <w:t xml:space="preserve">Lô E2, đường N4, khu Công nghiệp Hòa Xá, tỉnh Nam Định</w:t>
            </w:r>
          </w:p>
        </w:tc>
        <w:tc>
          <w:tcPr>
            <w:tcW w:w="0" w:type="auto"/>
            <w:shd w:val="clear" w:color="auto" w:fill="auto"/>
            <w:vAlign w:val="center"/>
          </w:tcPr>
          <w:p>
            <w:pPr>
              <w:pStyle w:val="Normal(Web)"/>
              <w:divId w:val="134"/>
              <w:rPr>
                <w:vanish w:val="0"/>
              </w:rPr>
            </w:pPr>
            <w:r>
              <w:t xml:space="preserve">- Đợt 5</w:t>
            </w:r>
          </w:p>
          <w:p>
            <w:pPr>
              <w:pStyle w:val="Normal(Web)"/>
              <w:divId w:val="135"/>
              <w:rPr>
                <w:vanish w:val="0"/>
              </w:rPr>
            </w:pPr>
            <w:r>
              <w:t xml:space="preserve">- Quyết định số 1739/QĐ-BYT ngày 20/05/2013</w:t>
            </w:r>
          </w:p>
        </w:tc>
      </w:tr>
      <w:tr>
        <w:trPr>
          <w:jc w:val="left"/>
        </w:trPr>
        <w:tc>
          <w:tcPr>
            <w:tcW w:w="0" w:type="auto"/>
            <w:shd w:val="clear" w:color="auto" w:fill="auto"/>
            <w:vAlign w:val="center"/>
          </w:tcPr>
          <w:p>
            <w:pPr>
              <w:pStyle w:val="Normal(Web)"/>
              <w:divId w:val="136"/>
              <w:jc w:val="center"/>
              <w:rPr>
                <w:vanish w:val="0"/>
              </w:rPr>
            </w:pPr>
            <w:r>
              <w:t xml:space="preserve">10</w:t>
            </w:r>
          </w:p>
        </w:tc>
        <w:tc>
          <w:tcPr>
            <w:tcW w:w="0" w:type="auto"/>
            <w:shd w:val="clear" w:color="auto" w:fill="auto"/>
            <w:vAlign w:val="center"/>
          </w:tcPr>
          <w:p>
            <w:pPr>
              <w:pStyle w:val="Normal(Web)"/>
              <w:divId w:val="137"/>
              <w:rPr>
                <w:vanish w:val="0"/>
              </w:rPr>
            </w:pPr>
            <w:r>
              <w:t xml:space="preserve">Midancef 125</w:t>
            </w:r>
          </w:p>
        </w:tc>
        <w:tc>
          <w:tcPr>
            <w:tcW w:w="0" w:type="auto"/>
            <w:shd w:val="clear" w:color="auto" w:fill="auto"/>
            <w:vAlign w:val="center"/>
          </w:tcPr>
          <w:p>
            <w:pPr>
              <w:pStyle w:val="Normal(Web)"/>
              <w:divId w:val="138"/>
              <w:jc w:val="center"/>
              <w:rPr>
                <w:vanish w:val="0"/>
              </w:rPr>
            </w:pPr>
            <w:r>
              <w:t xml:space="preserve">Cefuroxim Axetil tương đương Cefuroxim 125 mg</w:t>
            </w:r>
          </w:p>
        </w:tc>
        <w:tc>
          <w:tcPr>
            <w:tcW w:w="0" w:type="auto"/>
            <w:shd w:val="clear" w:color="auto" w:fill="auto"/>
            <w:vAlign w:val="center"/>
          </w:tcPr>
          <w:p>
            <w:pPr>
              <w:pStyle w:val="Normal(Web)"/>
              <w:divId w:val="139"/>
              <w:jc w:val="center"/>
              <w:rPr>
                <w:vanish w:val="0"/>
              </w:rPr>
            </w:pPr>
            <w:r>
              <w:t xml:space="preserve">125mg</w:t>
            </w:r>
          </w:p>
        </w:tc>
        <w:tc>
          <w:tcPr>
            <w:tcW w:w="0" w:type="auto"/>
            <w:shd w:val="clear" w:color="auto" w:fill="auto"/>
            <w:vAlign w:val="center"/>
          </w:tcPr>
          <w:p>
            <w:pPr>
              <w:pStyle w:val="Normal(Web)"/>
              <w:divId w:val="140"/>
              <w:rPr>
                <w:vanish w:val="0"/>
              </w:rPr>
            </w:pPr>
            <w:r>
              <w:t xml:space="preserve">Viên nén dài bao phim</w:t>
            </w:r>
          </w:p>
        </w:tc>
        <w:tc>
          <w:tcPr>
            <w:tcW w:w="0" w:type="auto"/>
            <w:shd w:val="clear" w:color="auto" w:fill="auto"/>
            <w:vAlign w:val="center"/>
          </w:tcPr>
          <w:p>
            <w:pPr>
              <w:pStyle w:val="Normal(Web)"/>
              <w:divId w:val="141"/>
              <w:rPr>
                <w:vanish w:val="0"/>
              </w:rPr>
            </w:pPr>
            <w:r>
              <w:t xml:space="preserve">Hộp 1 túi x 1 vỉ x 10 viên</w:t>
            </w:r>
          </w:p>
        </w:tc>
        <w:tc>
          <w:tcPr>
            <w:tcW w:w="0" w:type="auto"/>
            <w:shd w:val="clear" w:color="auto" w:fill="auto"/>
            <w:vAlign w:val="center"/>
          </w:tcPr>
          <w:p>
            <w:pPr>
              <w:pStyle w:val="Normal(Web)"/>
              <w:divId w:val="142"/>
              <w:rPr>
                <w:vanish w:val="0"/>
              </w:rPr>
            </w:pPr>
            <w:r>
              <w:t xml:space="preserve">VD-3881-07</w:t>
            </w:r>
          </w:p>
        </w:tc>
        <w:tc>
          <w:tcPr>
            <w:tcW w:w="0" w:type="auto"/>
            <w:shd w:val="clear" w:color="auto" w:fill="auto"/>
            <w:vAlign w:val="center"/>
          </w:tcPr>
          <w:p>
            <w:pPr>
              <w:pStyle w:val="Normal(Web)"/>
              <w:divId w:val="143"/>
              <w:rPr>
                <w:vanish w:val="0"/>
              </w:rPr>
            </w:pPr>
            <w:r>
              <w:t xml:space="preserve">Công ty cổ phần dược phẩm Minh Dân</w:t>
            </w:r>
          </w:p>
        </w:tc>
        <w:tc>
          <w:tcPr>
            <w:tcW w:w="0" w:type="auto"/>
            <w:shd w:val="clear" w:color="auto" w:fill="auto"/>
            <w:vAlign w:val="center"/>
          </w:tcPr>
          <w:p>
            <w:pPr>
              <w:pStyle w:val="Normal(Web)"/>
              <w:divId w:val="144"/>
              <w:rPr>
                <w:vanish w:val="0"/>
              </w:rPr>
            </w:pPr>
            <w:r>
              <w:t xml:space="preserve">Lô E2, đường N4, khu Công nghiệp Hòa Xá, Tỉnh Nam Định</w:t>
            </w:r>
          </w:p>
        </w:tc>
        <w:tc>
          <w:tcPr>
            <w:tcW w:w="0" w:type="auto"/>
            <w:shd w:val="clear" w:color="auto" w:fill="auto"/>
            <w:vAlign w:val="center"/>
          </w:tcPr>
          <w:p>
            <w:pPr>
              <w:pStyle w:val="Normal(Web)"/>
              <w:divId w:val="145"/>
              <w:rPr>
                <w:vanish w:val="0"/>
              </w:rPr>
            </w:pPr>
            <w:r>
              <w:t xml:space="preserve">- Đợt 5</w:t>
            </w:r>
          </w:p>
          <w:p>
            <w:pPr>
              <w:pStyle w:val="Normal(Web)"/>
              <w:divId w:val="146"/>
              <w:rPr>
                <w:vanish w:val="0"/>
              </w:rPr>
            </w:pPr>
            <w:r>
              <w:t xml:space="preserve">- Quyết định số 1739/QĐ-BYT ngày 20/05/2013</w:t>
            </w:r>
          </w:p>
        </w:tc>
      </w:tr>
      <w:tr>
        <w:trPr>
          <w:jc w:val="left"/>
        </w:trPr>
        <w:tc>
          <w:tcPr>
            <w:tcW w:w="0" w:type="auto"/>
            <w:shd w:val="clear" w:color="auto" w:fill="auto"/>
            <w:vAlign w:val="center"/>
          </w:tcPr>
          <w:p>
            <w:pPr>
              <w:pStyle w:val="Normal(Web)"/>
              <w:divId w:val="147"/>
              <w:jc w:val="center"/>
              <w:rPr>
                <w:vanish w:val="0"/>
              </w:rPr>
            </w:pPr>
            <w:r>
              <w:t xml:space="preserve">11</w:t>
            </w:r>
          </w:p>
        </w:tc>
        <w:tc>
          <w:tcPr>
            <w:tcW w:w="0" w:type="auto"/>
            <w:shd w:val="clear" w:color="auto" w:fill="auto"/>
            <w:vAlign w:val="center"/>
          </w:tcPr>
          <w:p>
            <w:pPr>
              <w:pStyle w:val="Normal(Web)"/>
              <w:divId w:val="148"/>
              <w:rPr>
                <w:vanish w:val="0"/>
              </w:rPr>
            </w:pPr>
            <w:r>
              <w:t xml:space="preserve">Midantin 500mg/125mg</w:t>
            </w:r>
          </w:p>
        </w:tc>
        <w:tc>
          <w:tcPr>
            <w:tcW w:w="0" w:type="auto"/>
            <w:shd w:val="clear" w:color="auto" w:fill="auto"/>
            <w:vAlign w:val="center"/>
          </w:tcPr>
          <w:p>
            <w:pPr>
              <w:pStyle w:val="Normal(Web)"/>
              <w:divId w:val="149"/>
              <w:jc w:val="center"/>
              <w:rPr>
                <w:vanish w:val="0"/>
              </w:rPr>
            </w:pPr>
            <w:r>
              <w:t xml:space="preserve">Amoxicilin trihydrat; acid clavulanic</w:t>
            </w:r>
          </w:p>
        </w:tc>
        <w:tc>
          <w:tcPr>
            <w:tcW w:w="0" w:type="auto"/>
            <w:shd w:val="clear" w:color="auto" w:fill="auto"/>
            <w:vAlign w:val="center"/>
          </w:tcPr>
          <w:p>
            <w:pPr>
              <w:pStyle w:val="Normal(Web)"/>
              <w:divId w:val="150"/>
              <w:jc w:val="center"/>
              <w:rPr>
                <w:vanish w:val="0"/>
              </w:rPr>
            </w:pPr>
            <w:r>
              <w:t xml:space="preserve">500mg ;125mg</w:t>
            </w:r>
          </w:p>
        </w:tc>
        <w:tc>
          <w:tcPr>
            <w:tcW w:w="0" w:type="auto"/>
            <w:shd w:val="clear" w:color="auto" w:fill="auto"/>
            <w:vAlign w:val="center"/>
          </w:tcPr>
          <w:p>
            <w:pPr>
              <w:pStyle w:val="Normal(Web)"/>
              <w:divId w:val="151"/>
              <w:rPr>
                <w:vanish w:val="0"/>
              </w:rPr>
            </w:pPr>
            <w:r>
              <w:t xml:space="preserve">Viên nén dài bao phim</w:t>
            </w:r>
          </w:p>
        </w:tc>
        <w:tc>
          <w:tcPr>
            <w:tcW w:w="0" w:type="auto"/>
            <w:shd w:val="clear" w:color="auto" w:fill="auto"/>
            <w:vAlign w:val="center"/>
          </w:tcPr>
          <w:p>
            <w:pPr>
              <w:pStyle w:val="Normal(Web)"/>
              <w:divId w:val="152"/>
              <w:rPr>
                <w:vanish w:val="0"/>
              </w:rPr>
            </w:pPr>
            <w:r>
              <w:t xml:space="preserve">Hộp 1 túi x 2 vỉ x 7 viên</w:t>
            </w:r>
          </w:p>
        </w:tc>
        <w:tc>
          <w:tcPr>
            <w:tcW w:w="0" w:type="auto"/>
            <w:shd w:val="clear" w:color="auto" w:fill="auto"/>
            <w:vAlign w:val="center"/>
          </w:tcPr>
          <w:p>
            <w:pPr>
              <w:pStyle w:val="Normal(Web)"/>
              <w:divId w:val="153"/>
              <w:rPr>
                <w:vanish w:val="0"/>
              </w:rPr>
            </w:pPr>
            <w:r>
              <w:t xml:space="preserve">VD-4344-07</w:t>
            </w:r>
          </w:p>
        </w:tc>
        <w:tc>
          <w:tcPr>
            <w:tcW w:w="0" w:type="auto"/>
            <w:shd w:val="clear" w:color="auto" w:fill="auto"/>
            <w:vAlign w:val="center"/>
          </w:tcPr>
          <w:p>
            <w:pPr>
              <w:pStyle w:val="Normal(Web)"/>
              <w:divId w:val="154"/>
              <w:rPr>
                <w:vanish w:val="0"/>
              </w:rPr>
            </w:pPr>
            <w:r>
              <w:t xml:space="preserve">Công ty cổ phần dược phẩm Minh Dân</w:t>
            </w:r>
          </w:p>
        </w:tc>
        <w:tc>
          <w:tcPr>
            <w:tcW w:w="0" w:type="auto"/>
            <w:shd w:val="clear" w:color="auto" w:fill="auto"/>
            <w:vAlign w:val="center"/>
          </w:tcPr>
          <w:p>
            <w:pPr>
              <w:pStyle w:val="Normal(Web)"/>
              <w:divId w:val="155"/>
              <w:rPr>
                <w:vanish w:val="0"/>
              </w:rPr>
            </w:pPr>
            <w:r>
              <w:t xml:space="preserve">Lô E2, đường N4, khu Công nghiệp Hòa Xá, tỉnh Nam Định</w:t>
            </w:r>
          </w:p>
        </w:tc>
        <w:tc>
          <w:tcPr>
            <w:tcW w:w="0" w:type="auto"/>
            <w:shd w:val="clear" w:color="auto" w:fill="auto"/>
            <w:vAlign w:val="center"/>
          </w:tcPr>
          <w:p>
            <w:pPr>
              <w:pStyle w:val="Normal(Web)"/>
              <w:divId w:val="156"/>
              <w:rPr>
                <w:vanish w:val="0"/>
              </w:rPr>
            </w:pPr>
            <w:r>
              <w:t xml:space="preserve">- Đợt 5</w:t>
            </w:r>
          </w:p>
          <w:p>
            <w:pPr>
              <w:pStyle w:val="Normal(Web)"/>
              <w:divId w:val="157"/>
              <w:rPr>
                <w:vanish w:val="0"/>
              </w:rPr>
            </w:pPr>
            <w:r>
              <w:t xml:space="preserve">- Quyết định số 1739/QĐ-BYT ngày 20/05/2013</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duoc-so-34-2005-qh11.aspx" TargetMode="External" /><Relationship Id="rId4" Type="http://schemas.openxmlformats.org/officeDocument/2006/relationships/hyperlink" Target="/nghi-dinh-63-2012-nd-cp-cua-chinh-phu-ve-viec-quy-dinh-chuc-nang-nhiem-vu-quyen-han-va-co-cau-to-chuc-cua-bo-y-te.aspx" TargetMode="External" /><Relationship Id="rId5" Type="http://schemas.openxmlformats.org/officeDocument/2006/relationships/hyperlink" Target="/thong-tu-lien-tich-so-01-2012-ttlt-byt-btc-cua-bo-tai-chinh-bo-y-te---huong-dan-dau-thau-mua-thuoc-trong-cac-co-so-y-te.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2022-06-21T17:06:54Z</dcterms:created>
  <dcterms:modified xsi:type="dcterms:W3CDTF">2022-06-21T17:06:54Z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2022-06-21T17:06:54Z</dcterms:created>
  <dcterms:modified xsi:type="dcterms:W3CDTF">2022-06-21T17:06:54Z</dcterms:modified>
</cp:coreProperties>
</file>