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2269/2013/QĐ-UBND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Ninh, ngày 30 tháng </w:t>
            </w:r>
            <w:r>
              <w:rPr>
                <w:i/>
              </w:rPr>
              <w:t xml:space="preserve">0</w:t>
            </w:r>
            <w:r>
              <w:rPr>
                <w:i/>
              </w:rPr>
              <w:t xml:space="preserve">8 năm 20</w:t>
            </w:r>
            <w:r>
              <w:rPr>
                <w:i/>
              </w:rPr>
              <w:t xml:space="preserve">1</w:t>
            </w:r>
            <w:r>
              <w:rPr>
                <w:i/>
              </w:rPr>
              <w:t xml:space="preserve">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MỨC THU PHÍ THAM QUAN DANH LAM THẮNG CẢNH VỊNH HẠ LONG, VỊNH BÁITỬ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w:t>
      </w:r>
      <w:r>
        <w:rPr>
          <w:i/>
        </w:rPr>
        <w:t xml:space="preserve">Ủy ban</w:t>
      </w:r>
      <w:r>
        <w:rPr>
          <w:i/>
        </w:rPr>
        <w:t xml:space="preserve">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Ủy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88/2013/NQ-HĐND ngày 19/7/2013 của HĐND tỉnh về việc quy định mức thu Phí thamquan danh lam thắng cảnh Vịnh Hạ Long, Vịnh Bái Tử Long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tạiVăn bản số 3477/STC-QLG ngày 30/8/2013 và Văn bản số 3432/STC-QLG ngày28/8/2013,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Quyđịnh mức thu Phí tham quan danh lam thắng cảnh Vịnh Hạ Long, Vịnh Bái Tử Longnhư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Khách tham quan chung trên Vịnh;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Khách tham quan tại các điểm dulịch trên Vịnh;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Khách tham quan tại khu vực lưu trúnghỉ đêm trên Vịnh.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Quy định thu và mức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01 lần phí tham quan chung trênVịnh/Chuyên;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phí tham quan lưu trú qua đêmtrên Vịnh đối với khách lưu trú tại khu vực nghỉ đêm trên Vịnh;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phí tham quan </w:t>
      </w:r>
      <w:r>
        <w:t xml:space="preserve">điểm </w:t>
      </w:r>
      <w:r>
        <w:t xml:space="preserve">du lịch trên Vịnh đối với khách tham quan tại các điểm du lịch trênVịnh.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chi tiết như phụ lục đínhkèm.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việc miễn, giảm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phí tham quan đối với trẻem (từ 07 tuổi đến 15 tuổi), người cao tuổi (là công dân đủ 70 tuổi trở lên),người nghèo, người khuyết tật mức thu bằng 50%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Miễn thu phí tham quan đối vớingười có công với cách mạng và trẻ em dướ</w:t>
      </w:r>
      <w:r>
        <w:t xml:space="preserve">i </w:t>
      </w:r>
      <w:r>
        <w:t xml:space="preserve">07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ều2.</w:t>
      </w:r>
      <w:r>
        <w:t xml:space="preserve"> Quy định tạm thời tỷ lệ (%) </w:t>
      </w:r>
      <w:r>
        <w:t xml:space="preserve">tr</w:t>
      </w:r>
      <w:r>
        <w:t xml:space="preserve">íchđể lại cho đơn vị thu phí (Ban quản lý Vịnh Hạ Long) trong thời gian 03 thángkể từ ngày 01/01/2014 là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tình hình thực tế thu phí vàlượng khách tham quan, chi phí cho công tác chuyên môn và quản lý thu phí, SởTài chính có trách nhiệm chủ trì phối hợp với Ban quản lý Vịnh Hạ Long tổnghợp, báo cáo, đề xuất tỷ lệ (%) trích để lại cho đơn vị thu phí trong thời giantiếp theo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Quyếtđịnh này có hiệu lực thi hành kể từ ngày 01/01/2014. Quyết định này thay thếquy định mức thu, chế độ thu, nộp, quản lý và sử dụng phí tham quan danh lamthắng cảnh Vịnh Hạ Long tại Quyết định số 3620/2011/QĐ- </w:t>
      </w:r>
      <w:r>
        <w:t xml:space="preserve">U</w:t>
      </w:r>
      <w:r>
        <w:t xml:space="preserve">BNDngày 18/11/2011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Các ông (bà): Chánh văn phòng </w:t>
      </w:r>
      <w:r>
        <w:t xml:space="preserve">Ủy ban </w:t>
      </w:r>
      <w:r>
        <w:t xml:space="preserve">nhân dân tỉnh, Giámđốc Sở Tài chính, Sở Văn hóa Thể thao và Du lịch, Cục trưởng Cục Thuế tỉnh,Giám đốc Kho bạc Nhà nước tỉnh, Trưởng ban Quản lý Vịnh Hạ Long; Chủ tịch Ủyban nhân dân các huyện, thị xã, thành phố; Thủ trưởng các tổ chức và cá nhân cóliên quan căn cứ Quyết định thi hành</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Cục kiểm tra văn bản - Bộ Tư pháp;</w:t>
            </w:r>
            <w:r>
              <w:rPr/>
              <w:br/>
            </w:r>
            <w:r>
              <w:t xml:space="preserve"> </w:t>
            </w:r>
            <w:r>
              <w:t xml:space="preserve">- </w:t>
            </w:r>
            <w:r>
              <w:t xml:space="preserve">Bộ Tài chính (để báo cáo);</w:t>
            </w:r>
            <w:r>
              <w:rPr/>
              <w:br/>
            </w:r>
            <w:r>
              <w:t xml:space="preserve"> </w:t>
            </w:r>
            <w:r>
              <w:t xml:space="preserve">- </w:t>
            </w:r>
            <w:r>
              <w:t xml:space="preserve">TT Tỉnh ủy, HĐND tỉnh (báo cáo);</w:t>
            </w:r>
            <w:r>
              <w:rPr/>
              <w:br/>
            </w:r>
            <w:r>
              <w:t xml:space="preserve"> </w:t>
            </w:r>
            <w:r>
              <w:t xml:space="preserve">- </w:t>
            </w:r>
            <w:r>
              <w:t xml:space="preserve">CT và các PCT. </w:t>
            </w:r>
            <w:r>
              <w:t xml:space="preserve">U</w:t>
            </w:r>
            <w:r>
              <w:t xml:space="preserve">BND tỉnh;</w:t>
            </w:r>
            <w:r>
              <w:rPr/>
              <w:br/>
            </w:r>
            <w:r>
              <w:t xml:space="preserve"> </w:t>
            </w:r>
            <w:r>
              <w:t xml:space="preserve">- </w:t>
            </w:r>
            <w:r>
              <w:t xml:space="preserve">Như Điều 4 (thực hiện);</w:t>
            </w:r>
            <w:r>
              <w:rPr/>
              <w:br/>
            </w:r>
            <w:r>
              <w:t xml:space="preserve"> </w:t>
            </w:r>
            <w:r>
              <w:t xml:space="preserve">- </w:t>
            </w:r>
            <w:r>
              <w:t xml:space="preserve">Lãnh đạo Văn phòng;</w:t>
            </w:r>
            <w:r>
              <w:rPr/>
              <w:br/>
            </w:r>
            <w:r>
              <w:t xml:space="preserve"> </w:t>
            </w:r>
            <w:r>
              <w:t xml:space="preserve">- </w:t>
            </w:r>
            <w:r>
              <w:t xml:space="preserve">CV:TM4-1;DL1,2;TH1,KSTT;</w:t>
            </w:r>
            <w:r>
              <w:rPr/>
              <w:br/>
            </w:r>
            <w:r>
              <w:t xml:space="preserve"> </w:t>
            </w:r>
            <w:r>
              <w:t xml:space="preserve">- </w:t>
            </w:r>
            <w:r>
              <w:t xml:space="preserve">TT Thông tin VP.</w:t>
            </w:r>
            <w:r>
              <w:rPr/>
              <w:br/>
            </w:r>
            <w:r>
              <w:t xml:space="preserve"> </w:t>
            </w:r>
            <w:r>
              <w:t xml:space="preserve">- </w:t>
            </w:r>
            <w:r>
              <w:t xml:space="preserve">Lưu TM4, VP/UB.</w:t>
            </w:r>
          </w:p>
        </w:tc>
        <w:tc>
          <w:tcPr>
            <w:tcW w:w="0" w:type="auto"/>
            <w:shd w:val="clear" w:color="auto" w:fill="auto"/>
            <w:vAlign w:val="center"/>
          </w:tcPr>
          <w:p>
            <w:pPr>
              <w:pStyle w:val="Normal(Web)"/>
              <w:rPr>
                <w:vanish w:val="0"/>
              </w:rPr>
            </w:pPr>
            <w:r>
              <w:rPr>
                <w:b/>
              </w:rPr>
              <w:t xml:space="preserve">TM. </w:t>
            </w:r>
            <w:r>
              <w:rPr>
                <w:b/>
              </w:rPr>
              <w:t xml:space="preserve">ỦY</w:t>
            </w:r>
            <w:r>
              <w:rPr>
                <w:b/>
              </w:rPr>
              <w:t xml:space="preserve"> BAN NHÂN DÂN</w:t>
            </w:r>
            <w:r>
              <w:rPr>
                <w:b/>
              </w:rPr>
              <w:t xml:space="preserve">KT. CHỦ TỊCH</w:t>
            </w:r>
            <w:r>
              <w:rPr>
                <w:b/>
              </w:rPr>
              <w:br/>
            </w:r>
            <w:r>
              <w:rPr>
                <w:b/>
              </w:rPr>
              <w:t xml:space="preserve">PHÓ CHỦ TỊCH</w:t>
            </w:r>
            <w:r>
              <w:rPr>
                <w:b/>
              </w:rPr>
              <w:br/>
            </w:r>
            <w:r>
              <w:rPr>
                <w:b/>
              </w:rPr>
              <w:br/>
            </w:r>
            <w:r>
              <w:rPr>
                <w:b/>
              </w:rPr>
              <w:br/>
            </w:r>
            <w:r>
              <w:rPr>
                <w:b/>
              </w:rPr>
              <w:br/>
            </w:r>
            <w:r>
              <w:rPr>
                <w:b/>
              </w:rPr>
              <w:t xml:space="preserve">Nguyễn Văn Thành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PHÍ THAMQUAN DANH LAM THẮNG CẢNH VỊNH HẠ LONG, VỊNH BÁI TỬ LONG</w:t>
      </w:r>
      <w:r>
        <w:rPr>
          <w:i/>
        </w:rPr>
        <w:t xml:space="preserve">(kèm theo </w:t>
      </w:r>
      <w:r>
        <w:rPr>
          <w:i/>
        </w:rPr>
        <w:t xml:space="preserve">Quyết định số 2269/20</w:t>
      </w:r>
      <w:r>
        <w:rPr>
          <w:i/>
        </w:rPr>
        <w:t xml:space="preserve">1</w:t>
      </w:r>
      <w:r>
        <w:rPr>
          <w:i/>
        </w:rPr>
        <w:t xml:space="preserve">3/QĐ-</w:t>
      </w:r>
      <w:r>
        <w:rPr>
          <w:i/>
        </w:rPr>
        <w:t xml:space="preserve">U</w:t>
      </w:r>
      <w:r>
        <w:rPr>
          <w:i/>
        </w:rPr>
        <w:t xml:space="preserve">BND ngày 30/8/20</w:t>
      </w:r>
      <w:r>
        <w:rPr>
          <w:i/>
        </w:rPr>
        <w:t xml:space="preserve">1</w:t>
      </w:r>
      <w:r>
        <w:rPr>
          <w:i/>
        </w:rPr>
        <w:t xml:space="preserve">3 </w:t>
      </w:r>
      <w:r>
        <w:rPr>
          <w:i/>
        </w:rPr>
        <w:t xml:space="preserve">của Ủy ban nhân dân tỉnh Quảng Ninh)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VỊNH HẠ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chung trên Vịnh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tham quan từ 06h30</w:t>
            </w:r>
            <w:r>
              <w:t xml:space="preserve">'-1</w:t>
            </w:r>
            <w:r>
              <w:t xml:space="preserve">8h30</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tại các điểm trên Vịnh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Cung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Sửng sốt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r>
              <w:t xml:space="preserve">l</w:t>
            </w:r>
            <w:r>
              <w:t xml:space="preserve">ượ</w:t>
            </w:r>
            <w:r>
              <w:t xml:space="preserve">t/</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Tắm Ti Tốp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Mê Cung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Văn hóa nổi Cửa Vạn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đồng/Iượt/người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Ba 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Luồn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Tiên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w:t>
            </w:r>
            <w:r>
              <w:t xml:space="preserve">ợ</w:t>
            </w:r>
            <w:r>
              <w:t xml:space="preserve">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Thầy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Cạp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tại khu vực lưu trú nghỉ đêm trên Vịnh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lưu trú 01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24 tiếng kể từ thời </w:t>
            </w:r>
            <w:r>
              <w:t xml:space="preserve">điểm </w:t>
            </w:r>
            <w:r>
              <w:t xml:space="preserve">xuất bến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lưu trú 02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48 tiếng kể từ thời điểm xuất bến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lưu trú 03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72 tiếng kể từ thời điểm xuất b</w:t>
            </w:r>
            <w:r>
              <w:t xml:space="preserve">ế</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VỊNH BÁI TỬ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chung trên Vịnh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r>
              <w:t xml:space="preserve">l</w:t>
            </w:r>
            <w:r>
              <w:t xml:space="preserve">ượt/người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tham quan từ 06h30</w:t>
            </w:r>
            <w:r>
              <w:t xml:space="preserve">' - 1</w:t>
            </w:r>
            <w:r>
              <w:t xml:space="preserve">8h30’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tại khu vực lưu trú nghỉ đêm trên Vịnh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lưu trú 01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w:t>
            </w:r>
            <w:r>
              <w:t xml:space="preserve">g</w:t>
            </w:r>
            <w:r>
              <w:t xml:space="preserve">ian 24 tiếng kể từ thời điểm xuất bến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lưu trú 02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w:t>
            </w:r>
            <w:r>
              <w:t xml:space="preserve">g</w:t>
            </w:r>
            <w:r>
              <w:t xml:space="preserve">ian 48 tiếng kể từ thời điểm xuất bến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lưu trú 03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w:t>
            </w:r>
            <w:r>
              <w:t xml:space="preserve">g</w:t>
            </w:r>
            <w:r>
              <w:t xml:space="preserve">ian 72 tiếng kể từ thời điểm xuất bến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2022-06-21T16:46:40Z</dcterms:created>
  <dcterms:modified xsi:type="dcterms:W3CDTF">2022-06-21T16:46:40Z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2022-06-21T16:46:40Z</dcterms:created>
  <dcterms:modified xsi:type="dcterms:W3CDTF">2022-06-21T16:46:40Z</dcterms:modified>
</cp:coreProperties>
</file>