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BẢO HIỂM XÃ HỘI VIỆT NAM</w:t>
            </w:r>
            <w:r>
              <w:rPr/>
              <w:br/>
            </w:r>
            <w:r>
              <w:t xml:space="preserve">--------------------</w:t>
            </w:r>
          </w:p>
          <w:p>
            <w:pPr>
              <w:pStyle w:val="Normal(Web)"/>
              <w:divId w:val="2"/>
              <w:jc w:val="center"/>
              <w:rPr>
                <w:vanish w:val="0"/>
              </w:rPr>
            </w:pPr>
            <w:r>
              <w:t xml:space="preserve">Số: 1433/QĐ-BHXH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 </w:t>
            </w:r>
            <w:r>
              <w:t xml:space="preserve">-----------------------</w:t>
            </w:r>
          </w:p>
          <w:p>
            <w:pPr>
              <w:pStyle w:val="Normal(Web)"/>
              <w:divId w:val="4"/>
              <w:jc w:val="center"/>
              <w:rPr>
                <w:vanish w:val="0"/>
              </w:rPr>
            </w:pPr>
            <w:r>
              <w:rPr>
                <w:i/>
              </w:rPr>
              <w:t xml:space="preserve">Hà Nội, ngày 8 tháng 10 năm 2010</w:t>
            </w:r>
          </w:p>
        </w:tc>
      </w:tr>
    </w:tbl>
    <w:p>
      <w:pPr>
        <w:pStyle w:val="Normal(Web)"/>
        <w:divId w:val="5"/>
        <w:jc w:val="center"/>
        <w:rPr>
          <w:vanish w:val="0"/>
        </w:rPr>
      </w:pPr>
      <w:r>
        <w:rPr>
          <w:b/>
        </w:rPr>
        <w:t xml:space="preserve">QUYẾT ĐỊNH</w:t>
      </w:r>
    </w:p>
    <w:p>
      <w:pPr>
        <w:pStyle w:val="Normal(Web)"/>
        <w:divId w:val="6"/>
        <w:jc w:val="center"/>
        <w:rPr>
          <w:vanish w:val="0"/>
        </w:rPr>
      </w:pPr>
      <w:r>
        <w:rPr>
          <w:b/>
        </w:rPr>
        <w:t xml:space="preserve">BAN HÀNH QUY ĐỊNH VỀ CÔNG TÁC LƯU TRỮ CỦA HỆ THỐNG BẢO HIỂM XÃ HỘI VIỆT NAM</w:t>
      </w:r>
    </w:p>
    <w:p>
      <w:pPr>
        <w:pStyle w:val="Normal(Web)"/>
        <w:divId w:val="7"/>
        <w:jc w:val="center"/>
        <w:rPr>
          <w:vanish w:val="0"/>
        </w:rPr>
      </w:pPr>
      <w:r>
        <w:t xml:space="preserve">------------------------------</w:t>
      </w:r>
    </w:p>
    <w:p>
      <w:pPr>
        <w:pStyle w:val="Normal(Web)"/>
        <w:divId w:val="8"/>
        <w:jc w:val="center"/>
        <w:rPr>
          <w:vanish w:val="0"/>
        </w:rPr>
      </w:pPr>
      <w:r>
        <w:t xml:space="preserve">TỔNG GIÁM ĐỐC BẢO HIỂM XÃ HỘI VIỆT NAM</w:t>
      </w:r>
    </w:p>
    <w:p>
      <w:pPr>
        <w:pStyle w:val="Normal(Web)"/>
        <w:divId w:val="9"/>
        <w:rPr>
          <w:vanish w:val="0"/>
        </w:rPr>
      </w:pPr>
      <w:r>
        <w:t xml:space="preserve">Căn cứ Pháp lệnh Lưu trữ Quốc gia ngày 15/2/2001;</w:t>
      </w:r>
    </w:p>
    <w:p>
      <w:pPr>
        <w:pStyle w:val="Normal(Web)"/>
        <w:divId w:val="10"/>
        <w:rPr>
          <w:vanish w:val="0"/>
        </w:rPr>
      </w:pPr>
      <w:r>
        <w:t xml:space="preserve">Căn cứ Nghị định số </w:t>
      </w:r>
      <w:hyperlink r:id="rId3" w:history="1">
        <w:r>
          <w:rPr>
            <w:rStyle w:val="Hyperlink"/>
          </w:rPr>
          <w:t xml:space="preserve">111/2004/NĐ-CP </w:t>
        </w:r>
      </w:hyperlink>
      <w:r>
        <w:t xml:space="preserve"> ngày 08/4/2004 của Chính phủ ban hành quy định chi tiết thi hành một số điều của Pháp lệnh L­ưu trữ Quốc gia;</w:t>
      </w:r>
    </w:p>
    <w:p>
      <w:pPr>
        <w:pStyle w:val="Normal(Web)"/>
        <w:divId w:val="11"/>
        <w:rPr>
          <w:vanish w:val="0"/>
        </w:rPr>
      </w:pPr>
      <w:r>
        <w:t xml:space="preserve">Căn cứ Nghị định số </w:t>
      </w:r>
      <w:hyperlink r:id="rId4" w:history="1">
        <w:r>
          <w:rPr>
            <w:rStyle w:val="Hyperlink"/>
          </w:rPr>
          <w:t xml:space="preserve">94/2008/NĐ-CP </w:t>
        </w:r>
      </w:hyperlink>
      <w:r>
        <w:t xml:space="preserve"> ngày 22/8/2008 của Chính phủ Quy định chức năng, nhiệm vụ, quyền hạn và cơ cấu tổ chức của Bảo hiểm xã hội Việt Nam;</w:t>
      </w:r>
    </w:p>
    <w:p>
      <w:pPr>
        <w:pStyle w:val="Normal(Web)"/>
        <w:divId w:val="12"/>
        <w:rPr>
          <w:vanish w:val="0"/>
        </w:rPr>
      </w:pPr>
      <w:r>
        <w:t xml:space="preserve">Theo đề nghị của Giám đốc Trung tâm Lưu trữ,</w:t>
      </w:r>
    </w:p>
    <w:p>
      <w:pPr>
        <w:pStyle w:val="Normal(Web)"/>
        <w:divId w:val="13"/>
        <w:jc w:val="center"/>
        <w:rPr>
          <w:vanish w:val="0"/>
        </w:rPr>
      </w:pPr>
      <w:r>
        <w:rPr>
          <w:b/>
        </w:rPr>
        <w:t xml:space="preserve">QUYẾT ĐỊNH:</w:t>
      </w:r>
    </w:p>
    <w:p>
      <w:pPr>
        <w:pStyle w:val="Normal(Web)"/>
        <w:divId w:val="14"/>
        <w:rPr>
          <w:vanish w:val="0"/>
        </w:rPr>
      </w:pPr>
      <w:r>
        <w:rPr>
          <w:b/>
        </w:rPr>
        <w:t xml:space="preserve">Điều 1. </w:t>
      </w:r>
      <w:r>
        <w:t xml:space="preserve">Ban hành kèm theo Quyết định này Quy định về công tác lưu trữ của hệ thống Bảo hiểm xã hội Việt Nam.</w:t>
      </w:r>
    </w:p>
    <w:p>
      <w:pPr>
        <w:pStyle w:val="Normal(Web)"/>
        <w:divId w:val="15"/>
        <w:rPr>
          <w:vanish w:val="0"/>
        </w:rPr>
      </w:pPr>
      <w:r>
        <w:rPr>
          <w:b/>
        </w:rPr>
        <w:t xml:space="preserve">Điều 2.</w:t>
      </w:r>
      <w:r>
        <w:t xml:space="preserve">Quyết định này có hiệu lực thi hành kể từ ngày ký và thay thế Quyết định số 1515/QĐ-BHXH ngày 21/10/2003 của Tổng giám đốc Bảo hiểm xã hội Việt Nam về việc ban hành Quy định về công tác lưu trữ.</w:t>
      </w:r>
    </w:p>
    <w:p>
      <w:pPr>
        <w:pStyle w:val="Normal(Web)"/>
        <w:divId w:val="16"/>
        <w:rPr>
          <w:vanish w:val="0"/>
        </w:rPr>
      </w:pPr>
      <w:r>
        <w:rPr>
          <w:b/>
        </w:rPr>
        <w:t xml:space="preserve">Điều 3. </w:t>
      </w:r>
      <w:r>
        <w:t xml:space="preserve">Giám đốc Trung tâm L­ưu trữ, Chánh Văn phòng, Thủ trưởng các đơn vị trực thuộc Bảo hiểm xã hội Việt Nam, Giám đốc BHXH các tỉnh, thành phố trực thuộc Trung ương chịu trách nhiệm thi hành Quyết định này./.</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7"/>
              <w:rPr>
                <w:vanish w:val="0"/>
              </w:rPr>
            </w:pPr>
            <w:r>
              <w:rPr>
                <w:b/>
                <w:i/>
              </w:rPr>
              <w:t xml:space="preserve">Nơi nhận:</w:t>
            </w:r>
            <w:r>
              <w:t xml:space="preserve"> </w:t>
            </w:r>
            <w:r>
              <w:rPr/>
              <w:br/>
            </w:r>
            <w:r>
              <w:t xml:space="preserve">- Như Điều 3; </w:t>
            </w:r>
            <w:r>
              <w:rPr/>
              <w:br/>
            </w:r>
            <w:r>
              <w:t xml:space="preserve">- TGĐ, các PTGĐ; </w:t>
            </w:r>
            <w:r>
              <w:rPr/>
              <w:br/>
            </w:r>
            <w:r>
              <w:t xml:space="preserve">- Lưu: VT, TTLT (07).</w:t>
            </w:r>
          </w:p>
        </w:tc>
        <w:tc>
          <w:tcPr>
            <w:tcW w:w="0" w:type="auto"/>
            <w:shd w:val="clear" w:color="auto" w:fill="auto"/>
            <w:vAlign w:val="center"/>
          </w:tcPr>
          <w:p>
            <w:pPr>
              <w:pStyle w:val="Normal(Web)"/>
              <w:divId w:val="18"/>
              <w:jc w:val="center"/>
              <w:rPr>
                <w:vanish w:val="0"/>
              </w:rPr>
            </w:pPr>
            <w:r>
              <w:rPr>
                <w:b/>
              </w:rPr>
              <w:t xml:space="preserve">KT. TỔNG GIÁM ĐỐC</w:t>
            </w:r>
            <w:r>
              <w:rPr>
                <w:b/>
              </w:rPr>
              <w:br/>
            </w:r>
            <w:r>
              <w:rPr>
                <w:b/>
              </w:rPr>
              <w:t xml:space="preserve">PHÓ TỔNG GIÁM ĐỐC</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Đỗ Thị Xuân Phương</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11-2004-nd-cp-cua-chinh-phu---nghi-dinh-quy-dinh-chi-tiet-thi-hanh-mot-so-dieu-cua-phap-lenh-luu-tru-quoc-gia.aspx" TargetMode="External" /><Relationship Id="rId4" Type="http://schemas.openxmlformats.org/officeDocument/2006/relationships/hyperlink" Target="/nghi-dinh-so-94-2008-nd-cp-cua-chinh-phu---quy-dinh-chuc-nang--nhiem-vu--quyen-han-va-co-cau-to-chuc-cua-bao-hiem-xa-hoi-viet-nam.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2022-06-21T16:48:55Z</dcterms:created>
  <dcterms:modified xsi:type="dcterms:W3CDTF">2022-06-21T16:48:55Z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2022-06-21T16:48:55Z</dcterms:created>
  <dcterms:modified xsi:type="dcterms:W3CDTF">2022-06-21T16:48:55Z</dcterms:modified>
</cp:coreProperties>
</file>