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104/1999/QĐ-TTg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4 năm 1999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CỦATHỦ TƯỚNG CHÍNH PHỦ SỐ 104/1999/QĐ-TTG NGÀY 14 THÁNG 4 NĂM 1999 VỀ MỘT SỐ CHÍNHSÁCH ĐỐI VỚI THANH NIÊN XUNG PHONG ĐÃ HOÀN THÀNH NHIỆM VỤ TRONG KHÁNG CHIẾN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br/>
      </w:r>
      <w:r>
        <w:rPr>
          <w:i/>
        </w:rPr>
        <w:t xml:space="preserve">Theo đề nghị của Bộ trưởng Bộ Lao động - Thương binh và Xã hội và Chủ nhiệmUỷ ban Quốc gia về thanh niên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1.Thanh niên xung phong được hưởng chính sách theo Quyết định này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niên xung phong tập trungtham gia kháng chiến trong thời gian từ ngày 15 tháng 7 năm 1950 đến ngày 30tháng 4 năm 1975, đã hoàn thành nhiệm vụ trở về gia đình hoặc đã hy sinh trongkhi làm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2.Thanh niên xung phong theo quy định tại Điều 1 Quyết định này được hưởng một sốchính sách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thờigian làm nhiệm vụ bị thương, có vết thương thực thể hoặc hy sinh, được xác nhậnlà thương binh hoặc liệt sỹ, được hưởng chính sách đối với thương binh, liệt sĩvà gia đình liệt sĩ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ưu tiên vay vốn từ quỹquốc gia hỗ trợ việc làm, Quỹ xoá đói giảm nghèo để sản xuất cải thiện đời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hợpkhông còn khả năng lao động, sống cô đơn không nơi nương tựa thì được xét hưởngchế độ trợ cấp hàng tháng với mức tương đương 12 kg gạo (theo giá thời điểm củathị trường địa phương) theo Quyết định số 167/TTg ngày 08 tháng 4 năm 1994 củaThủ tướng Chính phủ; đồng thời được xét hưởng trợ cấp một lần bằng 1.500.000đồng/ngườido ngân sách Trung ương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hợpốm đau kéo dài, không có khả năng lao động, thuộc diện hộ nghèo đói nhưng còncó nơi nương tựa, thực hiện được xét hưởng trợ cấp một lần bằng 1.500.000đồng/ngườido ngân sách Trung ương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chính sách quy định tạikhoản 3, khoản 4 Điều 2 nói trên không áp dụng đối với thanh niên xung phongđang hưởng chế độ Bảo hiểm xã hội, thương binh, bệnh binh, ngườihưởng chính sách như thương binh.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3.Bộ Lao động - Thương binh và Xã hội phối hợp với Uỷ ban Quốc gia về thanh niênViệt Nam, Trung ương đoàn thanh niên cộng sản Hồ Chí Minh và các cơ quan liênquan hướng dẫn việc lập hồ sơ, thủ tục xác nhận đối tượng, hướng dẫn việc thựchiện chính sách quy định tại Điều 2 quyết định này; đồng thời có trách nhiệm kiểmtra việc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4.Đề nghị Trung ương Đoàn Thanh niên Cộng sản Hồ Chí Minh phối hợp với Uỷ ban Quốcgia về thanh niên Việt Nam và Bộ Lao động - hương binh và Xã hội chỉ đạo tổ chứcĐoàn Thanh niên Cộng sản Hồ Chí Minh các cấp lập và duyệt danh sách các đối tượnglà thanh niên xung phong được quy định tại Quyết định này, làm thủ tục đề nghịUỷ ban nhân dân các tỉnh, thành phố trực thuộc Trung ương ra quyết định công nhậnvà chỉ đạo tổ chức thực hiện chính sách quy định tại Điều 2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Quyết định này cóhiệu lực thi hành sau 15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Các Bộ trưởng, Thủtrưởng cơ quan ngang Bộ, Thủ trưởng cơ quan thuộc Chính phủ, Chủ tịch Uỷ bannhân dân tỉnh, thành phố trực thuộc Trung ương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Gia Khiêm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2022-06-20T23:27:05Z</dcterms:created>
  <dcterms:modified xsi:type="dcterms:W3CDTF">2022-06-20T23:27:05Z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2022-06-20T23:27:05Z</dcterms:created>
  <dcterms:modified xsi:type="dcterms:W3CDTF">2022-06-20T23:27:05Z</dcterms:modified>
</cp:coreProperties>
</file>