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
              </w:rPr>
              <w:br/>
            </w:r>
            <w:r>
              <w:rPr>
                <w:b/>
              </w:rPr>
              <w:t xml:space="preserve">CỤC QUẢN LÝ DƯỢC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147/QĐ-QLD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06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CẤP SỐ ĐĂNGKÝ SẢN XUẤT TRONG NƯỚC CHO 04 THUỐC ĐƯỢC PHÉP LƯU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Dược ngày 14/6/2005;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63/2012/NĐ-CP </w:t>
        </w:r>
      </w:hyperlink>
      <w:r>
        <w:rPr>
          <w:i/>
        </w:rPr>
        <w:t xml:space="preserve"> ngày31/08/2012 của Chính phủ quy định chức năng, nhiệm vụ, quyền hạn và cơ cấu tổchức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53/2008/QĐ-BYT ngày30/12/2008 của Bộ trưởng Bộ Y tế quy định chức năng nhiệm vụ, quyền hạn và cơcấu tổ chức của Cục Quản lý Dược thuộc Bộ Y tế và Quyết định số 3106/QĐ-BYT ngày 29/08/2011 của Bộ trưởng Bộ Y tế về việc sửa đổi, bổ sung Điều 3 Quyếtđịnh số 53/2008/QĐ-BYT ngày 30/12/2008 của Bộ trưởng Bộ Y tế quy định chứcnăng, nhiệm vụ, quyền hạn và cơ cấu tổ chức của Cục Quản lý Dược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22/2009/TT-BYT </w:t>
        </w:r>
      </w:hyperlink>
      <w:r>
        <w:rPr>
          <w:i/>
        </w:rPr>
        <w:t xml:space="preserve"> ngày24/11/2009 của Bộ Y tế quy định việc đăng ký 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600/SYT-NVD ngày 19/3/2013của Sở Y tế Hà Nội, công văn số 257/SYT-NVD ngày 28/01/2013 của Sở Y tế Hà Nộivà công văn số 507/SYT-QLD ngày 22/3/2013 của Sở Y tế Bình Thuận về việc đềnghị cấp số đăng ký cho các thuốc dùng ngoài thuộc phụ lục V - Thông tư số 22/2009/TT-BYT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Đăng ký thuốc - CụcQuản lý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danhmục 04 thuốc sản xuất trong nước được phép lưu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Công ty phải in số đăng ký được Bộ Ytế cấp lên nhãn thuốc và phải chấp hành đúng các quy chế có liên quan tới sản suấtvà lưu hành thuốc. Số đăng ký có ký hiệu VS-...-13 có giá trị 05 năm kể từ ngàyký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Giám đốc Sở Ytế các tỉnh, thành phố trực thuộc trung ương và giám đốc đơn vị có thuốc tạiĐiều 1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BT. Nguyễn Thị Kim Tiến (để b/c);</w:t>
            </w:r>
            <w:r>
              <w:rPr/>
              <w:br/>
            </w:r>
            <w:r>
              <w:t xml:space="preserve">- Cục Quân y - Bộ Quốc phòng; Cục Y tế - Bộ Công an;</w:t>
            </w:r>
            <w:r>
              <w:rPr/>
              <w:br/>
            </w:r>
            <w:r>
              <w:t xml:space="preserve">- Cục Y tế giao thông vận tải-Bộ GTVT;</w:t>
            </w:r>
            <w:r>
              <w:rPr/>
              <w:br/>
            </w:r>
            <w:r>
              <w:t xml:space="preserve">- Tổng cục Hải quan- Bộ Tài chính;</w:t>
            </w:r>
            <w:r>
              <w:rPr/>
              <w:br/>
            </w:r>
            <w:r>
              <w:t xml:space="preserve">- Bảo hiểm xã hội Việt Nam;</w:t>
            </w:r>
            <w:r>
              <w:rPr/>
              <w:br/>
            </w:r>
            <w:r>
              <w:t xml:space="preserve">- Vụ Pháp chế, Cục Quản lý Y, Dược cổ truyền, Cục Quản lý Khám chữa bệnh, Thanh tra Bộ Y tế;</w:t>
            </w:r>
            <w:r>
              <w:rPr/>
              <w:br/>
            </w:r>
            <w:r>
              <w:t xml:space="preserve">- Viện KN thuốc TW và VKN thuốc TP. HCM;</w:t>
            </w:r>
            <w:r>
              <w:rPr/>
              <w:br/>
            </w:r>
            <w:r>
              <w:t xml:space="preserve">- Tổng Công ty Dược VN;</w:t>
            </w:r>
            <w:r>
              <w:rPr/>
              <w:br/>
            </w:r>
            <w:r>
              <w:t xml:space="preserve">- Các Bệnh viện, Viện có giường bệnh trực thuộc BYT;</w:t>
            </w:r>
            <w:r>
              <w:rPr/>
              <w:br/>
            </w:r>
            <w:r>
              <w:t xml:space="preserve">- Website Cục QLD; Tạp chí Dược - Mỹ phẩm - Cục QLD;</w:t>
            </w:r>
            <w:r>
              <w:rPr/>
              <w:br/>
            </w:r>
            <w:r>
              <w:t xml:space="preserve">- Lưu: VP, Phòng KDD, ĐKT (02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br/>
            </w:r>
            <w:r>
              <w:rPr>
                <w:b/>
              </w:rPr>
              <w:br/>
            </w:r>
            <w:r>
              <w:rPr>
                <w:b/>
              </w:rPr>
              <w:br/>
            </w:r>
            <w:r>
              <w:rPr>
                <w:b/>
              </w:rPr>
              <w:br/>
            </w:r>
            <w:r>
              <w:rPr>
                <w:b/>
              </w:rPr>
              <w:t xml:space="preserve">Trương Quốc Cường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THUỐC SẢN XUẤTTRONG NƯỚC ĐƯỢC CẤP SỐ ĐĂNG KÝ HIỆU LỰC 05 NĂM</w:t>
      </w:r>
      <w:r>
        <w:rPr/>
        <w:br/>
      </w:r>
      <w:r>
        <w:rPr>
          <w:i/>
        </w:rPr>
        <w:t xml:space="preserve">(Ban hành kèm theo Quyết định số 147/QĐ-QLD ngày 06/06/2013)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Công ty đăng ký: Công ty cổ phần dược và vậttư y tế Bình Thuận</w:t>
      </w:r>
      <w:r>
        <w:t xml:space="preserve"> </w:t>
      </w:r>
      <w:r>
        <w:rPr>
          <w:i/>
        </w:rPr>
        <w:t xml:space="preserve">(Đ/c: 192- Nguyễn Hội - Phan Thiết - Bình Thuận -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Nhà sản xuất: Công ty cổ phần dược và vậttư y tế Bình Thuận</w:t>
      </w:r>
      <w:r>
        <w:t xml:space="preserve"> </w:t>
      </w:r>
      <w:r>
        <w:rPr>
          <w:i/>
        </w:rPr>
        <w:t xml:space="preserve">(Đ/c: 192- Nguyễn Hội - Phan Thiết - Bình Thuận - ViệtNam)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chất chính - Hàm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Dạng bào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Tuổi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cách đóng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Phacogyno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sulfat 2,5g/100ml; Acid boric 2,5g/100ml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dịch dùng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90 ml; 180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VS-4861-13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Công ty đăng ký: Công ty cổ phần Hóa dượcViệt Nam</w:t>
      </w:r>
      <w:r>
        <w:t xml:space="preserve"> </w:t>
      </w:r>
      <w:r>
        <w:rPr>
          <w:i/>
        </w:rPr>
        <w:t xml:space="preserve">(Đ/c: 273 phố Tây Sơn, Quận Đống Đa, Hà Nội -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Nhà sản xuất: Công ty cổ phần Hóa dược ViệtNam</w:t>
      </w:r>
      <w:r>
        <w:t xml:space="preserve"> </w:t>
      </w:r>
      <w:r>
        <w:rPr>
          <w:i/>
        </w:rPr>
        <w:t xml:space="preserve">(Đ/c: 192 Phố Đức Giang, quận Long Biên, Hà Nội -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chất chính - Hàm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Dạng bào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Tuổi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cách đóng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Iod Coladerm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Povidon Iod 2g; Polyesteramide 1,4g; Natri hydroxyd 0,02g; Di natri hydrophosphat 0,24g; Kali iodid 0,2g; Ethanol 80% 17,5ml; Nước tinh khiết 2,5ml/20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thuốc dùng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20ml, 30ml, 50ml, 100ml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VS-4862-13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Công ty đăng ký: Công ty cổ phần TRAPHACO</w:t>
      </w:r>
      <w:r>
        <w:rPr>
          <w:i/>
        </w:rPr>
        <w:t xml:space="preserve">(Đ/c: 75- Yên Ninh - Ba Đình - Hà Nội -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Nhà sản xuất: Công ty cổ phần TRAPHACO-</w:t>
      </w:r>
      <w:r>
        <w:rPr>
          <w:i/>
        </w:rPr>
        <w:t xml:space="preserve">(Đ/c: Ngõ 15, đường Ngọc Hồi, P. Hoàng Liệt-Q. Hoàng Mai-Tp. Hà Nội - ViệtNam)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chất chính - Hàm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Dạng bào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Tuổi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cách đóng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súc miệng T-B fresh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boric 15g; Xylitol 1,5g; Natri clorid 3g; Natri fluorid 0,1g; Tinh dầu quế 0,05g; Tinh dầu Bạc hà 0,1g; Xanh Greenmint 0,1mg; Xanh patent 0,75mg; Nước tinh khiết vừa đủ 500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dịch dùng ngoài (nước xúc miệng)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250 ml, Chai 500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VS-4863-13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súc miệng T-B kid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clorid 15g; Natri fluorid 0,125g; Xylitol 2,5g; Sorbitol 5g; Nipagin 0,1g; Xanh Greenmint 0,005g; Tinh dầu Bạc hà 0,025g; Nipasol 0,01g; Nước tinh khiết vừa đủ 250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dịch dùng ngoài (nước xúc miệng)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250 ml; chai 500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VS-4864-13</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2012-nd-cp-cua-chinh-phu-ve-viec-quy-dinh-chuc-nang-nhiem-vu-quyen-han-va-co-cau-to-chuc-cua-bo-y-te.aspx" TargetMode="External" /><Relationship Id="rId4" Type="http://schemas.openxmlformats.org/officeDocument/2006/relationships/hyperlink" Target="/thong-tu-22-2009-tt-byt-cua-bo-y-te-quy-dinh-viec-dang-ky-th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2022-06-21T17:10:00Z</dcterms:created>
  <dcterms:modified xsi:type="dcterms:W3CDTF">2022-06-21T17:10:00Z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2022-06-21T17:10:00Z</dcterms:created>
  <dcterms:modified xsi:type="dcterms:W3CDTF">2022-06-21T17:10:00Z</dcterms:modified>
</cp:coreProperties>
</file>