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w:t>
      </w:r>
      <w:hyperlink r:id="rId5"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6" w:history="1">
        <w:hyperlink r:id="rId6" w:history="1">
          <w:r>
            <w:rPr>
              <w:rStyle w:val="Hyperlink"/>
              <w:b/>
              <w:color w:val="FF0000"/>
            </w:rPr>
            <w:t xml:space="preserve">1900.6162</w:t>
          </w:r>
        </w:hyperlink>
      </w:hyperlink>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7" w:history="1">
              <w:r>
                <w:rPr>
                  <w:rStyle w:val="Hyperlink"/>
                </w:rPr>
                <w:t xml:space="preserve">27/2010/NĐ-CP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24 tháng 03 năm 2010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VIỆC HUY ĐỘNG CÁC LỰC LƯỢNG CẢNH SÁT KHÁC VÀ CÔNG AN XÃ PHỐI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HỢP VỚI CẢNH SÁT GIAO THÔNG ĐƯỜNG BỘ THAM GIA TUẦN TRA, KIỂM SOÁT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TRẬT TỰ, AN TOÀN GIAO THÔNG ĐƯỜNG BỘ TRONG TRƯỜNG HỢP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w:t>
      </w:r>
      <w:hyperlink r:id="rId8" w:history="1">
        <w:r>
          <w:rPr>
            <w:rStyle w:val="Hyperlink"/>
          </w:rPr>
          <w:t xml:space="preserve">Luật Tổ chức Chính phủ ngày 25 tháng 12 năm 2001</w:t>
        </w:r>
        <w:r>
          <w:t xml:space="preserve">;</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w:t>
      </w:r>
      <w:hyperlink r:id="rId9" w:history="1">
        <w:r>
          <w:rPr>
            <w:rStyle w:val="Hyperlink"/>
          </w:rPr>
          <w:t xml:space="preserve">Luật Giao thông đường bộ ngày 13 tháng 11 năm 2008</w:t>
        </w:r>
        <w:r>
          <w:t xml:space="preserve">;</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w:t>
      </w:r>
      <w:hyperlink r:id="rId10" w:history="1">
        <w:r>
          <w:rPr>
            <w:rStyle w:val="Hyperlink"/>
          </w:rPr>
          <w:t xml:space="preserve">Pháp lệnh Công an xã ngày 21 tháng 11 năm 2008</w:t>
        </w:r>
        <w:r>
          <w:t xml:space="preserve">;</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Xét đề nghị của Bộ trưởng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về việc huy động các lực lượng Cảnh sát khác và Công an xã phối hợp với </w:t>
      </w:r>
      <w:hyperlink r:id="rId11" w:history="1">
        <w:r>
          <w:rPr>
            <w:rStyle w:val="Hyperlink"/>
          </w:rPr>
          <w:t xml:space="preserve">Cảnh sát giao thông đường bộ</w:t>
        </w:r>
        <w:r>
          <w:t xml:space="preserve"> tham gia tuần tra, kiểm soát trật tự, an toàn giao thông đường bộ trong trường hợp cần thiết.</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áp dụng đối với lực lượng Cảnh sát giao thông đường bộ, lực lượng Cảnh sát khác, Công an xã và cơ quan, tổ chức, cá nhân liên quan đến hoạt động giao thông đường bộ trên lãnh thổ nước 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điều ước quốc tế mà Cộng hòa xã hội chủ nghĩa Việt Nam là thành viên có quy định khác thì áp dụng theo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Nguyên tắc huy động các lực lượng Cảnh sát khác và Công an xã khi tham gia phối hợp với Cảnh sát giao thông đường bộ tuần tra, kiểm soát trật tự, an toàn giao thông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huy động các lực lượng Cảnh sát khác và Công an xã phối hợp với Cảnh sát giao thông đường bộ tham gia tuần tra, kiểm soát trật tự, an toàn giao thông đường bộ chỉ thực hiện trong những trường hợp cần thiết quy định tại Điều 4 Nghị định này và do người có thẩm quyền quy định tại Điều 5 Nghị định này quyết định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Mọi hoạt động trong khi tham gia, phối hợp tuần tra, kiểm soát trật tự, an toàn giao thông đường bộ phải thực hiện theo quy định của Nghị định này và các quy định khác của pháp luật có liên quan; việc tuần tra, kiểm soát trật tự, an toàn giao thông phải thực hiện theo đúng địa bàn, tuyến đường, thời gian quy định trong văn bản huy động của cơ quan, người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Những trường hợp cần thiết phải huy động các lực lượng Cảnh sát khác và Công an xã phối hợp với Cảnh sát giao thông đường bộ tham gia tuần tra, kiểm soát trật tự, an toàn giao thông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gian diễn ra các ngày lễ kỷ niệm; sự kiện chính trị - xã hội; hoạt động văn hóa, thể thao lớn của Nhà nước và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đợt cao điểm đảm bảo trật tự, an toàn giao thông theo chỉ đạo của Bộ Công an, Tổng cục Cảnh sát quản lý hành chính về trật tự, an toàn xã hội hoặc của Giám đốc Công an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tình hình vi phạm trật tự, an toàn giao thông, tai nạn giao thông và ùn tắc giao thông có diễn biến phức tạp.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khác mà trật tự, an toàn giao thông đường bộ gây ảnh hưởng xấu đến an ninh chính trị, trật tự, an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Thẩm quyền huy động các lực lượng Cảnh sát khác và Công an xã phối hợp với Cảnh sát giao thông đường bộ tham gia tuần tra, kiểm soát trật tự, an toàn giao thông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Bộ Công an có thẩm quyền huy động lực lượng Cảnh sát khác và Công an xã phối hợp với Cảnh sát giao thông đường bộ tuần tra, kiểm soát trật tự, an toàn giao thông đường bộ trong phạm vi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Tổng cục trưởng Tổng cục Cảnh sát quản lý hành chính về trật tự, an toàn xã hội có thẩm quyền huy động lực lượng Cảnh sát khác thuộc lực lượng Cảnh sát quản lý hành chính về trật tự, an toàn xã hội và Công an xã phối hợp với Cảnh sát giao thông đường bộ tuần tra, kiểm soát trật tự, an toàn giao thông đường bộ trong phạm vi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Giám đốc Công an tỉnh, thành phố trực thuộc Trung ương có thẩm quyền huy động lực lượng Cảnh sát khác thuộc quyền quản lý và Công an xã phối hợp với Cảnh sát giao thông đường bộ tuần tra, kiểm soát trật tự, an toàn giao thông đường bộ trong phạm vi từ hai huyện, quận, thị xã, thành phố thuộc tỉnh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Trưởng Công an quận, huyện, thị xã, thành phố thuộc tỉnh có thẩm quyền huy động lực lượng Cảnh sát khác thuộc quyền quản lý và Công an xã phối hợp với Cảnh sát Giao thông đường bộ tuần tra, kiểm soát trật tự, an toàn giao thông đường bộ trong phạm vi địa phương mình phụ trách.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Trình tự, thủ tục huy động các lực lượng Cảnh sát khác và Công an xã phối hợp với Cảnh sát giao thông đường bộ tuần tra, kiểm soát trật tự, an toàn giao thông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Căn cứ các trường hợp cần thiết phải huy động lực lượng Cảnh sát khác và Công an xã phối hợp với Cảnh sát giao thông đường bộ tham gia tuần tra, kiểm soát trật tự, an toàn giao thông đường bộ quy định tại Điều 4 Nghị định này thì người có thẩm quyền quy định tại Điều 5 Nghị định này quyết định việc huy động các lực lượng Cảnh sát khác và Công an xã phối hợp với Cảnh sát giao thông đường bộ tham gia tuần tra, kiểm soát trật tự, an toàn giao thông đường bộ. Việc huy động phải thực hiện bằng Quyết định hoặc Kế hoạch huy động, trong đó phải nêu rõ lực lượng, số lượng cần huy động, thời gian, địa bàn huy động, trách nhiệm, nhiệm vụ cụ thể của Cảnh sát giao thông, Cảnh sát khác và Công an xã tham gia phối hợp tuần tra, kiểm soát trật tự, an toàn giao thông. Khi hết thời gian huy động ghi trong Quyết định hoặc Kế hoạch huy động mà không có văn bản huy động mới của cấp có thẩm quyền thì lực lượng Cảnh sát khác và Công an xã kết thúc nhiệm vụ được huy động, chuyển sang thực hiện nhiệm vụ thường xuyên.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nhận được Quyết định hoặc Kế hoạch huy động của cấp có thẩm quyền quy định tại Điều 5 Nghị định này, Thủ trưởng đơn vị được huy động phải bố trí lực lượng, tổ chức triển khai việc huy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Xây dựng Kế hoạch tuần tra, kiểm soát trật tự, an toàn giao thông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Cục Cảnh sát giao thông đường bộ - đường sắt chủ trì, xây dựng Kế hoạch tuần tra, kiểm soát trật tự, an toàn giao thông đường bộ đối với trường hợp Bộ trưởng Bộ Công an, Tổng cục trưởng Tổng cục Cảnh sát quản lý hành chính về trật tự, an toàn xã hội quyết định việc huy động. Kế hoạch đó phải được Bộ trưởng Bộ Công an, Tổng cục trưởng Tổng cục Cảnh sát quản lý hành chính về trật tự, an toàn xã hội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Phòng Cảnh sát giao thông Công an tỉnh, thành phố trực thuộc Trung ương chủ trì, xây dựng Kế hoạch tuần tra, kiểm soát trật tự, an toàn giao thông đường bộ đối với trường hợp Giám đốc Công an tỉnh, thành phố trực thuộc Trung ương quyết định việc huy động. Kế hoạch đó phải được Giám đốc Công an tỉnh, thành phố trực thuộc Trung ương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Đội Cảnh sát giao thông Công an huyện, quận, thị xã, thành phố thuộc tỉnh chủ trì, xây dựng kế hoạch tuần tra, kiểm soát trật tự, an toàn giao thông đường bộ đối với trường hợp Trưởng Công an huyện, quận, thị xã, thành phố thuộc tỉnh quyết định việc huy động. Kế hoạch đó phải được Trưởng Công an huyện, quận, thị xã, thành phố thuộc tỉnh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Cơ chế phối hợp giữa các lực lượng Cảnh sát khác và Công an xã với Cảnh sát giao thông đường bộ tham gia tuần tra, kiểm soát trật tự, an toàn giao thông đường bộ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lực lượng Cảnh sát khác và Công an xã tuần tra, kiểm soát trật tự, an toàn giao thông đường bộ cùng Cảnh sát giao thông đường bộ phải thực hiện đúng Kế hoạch đã được cấp có thẩm quyền phê duyệt, chịu sự kiểm tra, giám sát của Cảnh sát giao thông đường bộ, nếu phát hiện vi phạm hành chính trong lĩnh vực giao thông đường bộ thì Cảnh sát giao thông đường bộ xử phạt vi phạm hành chính những hành vi vi phạm thuộc quyền xử phạt của mình theo quy định của Pháp lệnh Xử lý vi phạm hành chính và Nghị định về xử phạt vi phạm hành chính trong lĩnh vực giao thông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lực lượng Cảnh sát khác và Công an xã tuần tra, kiểm soát trật tự, an toàn giao thông đường bộ mà không có Cảnh sát giao thông đường bộ đi cùng thì phải thực hiện việc tuần tra, kiểm soát theo Kế hoạch đã được cấp có thẩm quyền phê duyệt và phải thường xuyên thông báo cho lực lượng Cảnh sát giao thông đường bộ về việc tuần tra, kiểm soát của mình, nếu phát hiện vi phạm hành chính trong lĩnh vực giao thông đường bộ thì được xử phạt vi phạm hành chính những hành vi thuộc quyền xử phạt của mình theo quy định của Pháp lệnh Xử lý vi phạm hành chính và Nghị định về xử phạt vi phạm hành chính trong lĩnh vực giao thông đường bộ. Trong trường hợp vượt quá thẩm quyền xử phạt của mình thì phải lập biên bản vi phạm hành chính, báo cáo cấp có thẩm quyền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Nhiệm vụ của Cảnh sát giao thông đường bộ, các lực lượng Cảnh sát khác và Công an xã khi phối hợp tham gia tuần tra, kiểm soát trật tự, an toàn giao thông đường bộ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Nhiệm vụ của Cảnh sát giao thông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Chỉ đạo, điều hành việc tuần tra, kiểm soát trật tự, an toàn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việc tuần tra, kiểm soát theo Kế hoạch đã được cấp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Xử phạt vi phạm hành chính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Nhiệm vụ của lực lượng Cảnh sát khác và Công an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việc tuần tra, kiểm soát theo sự chỉ đạo, điều hành của Cảnh sát giao thông đường bộ và theo Kế hoạch đã được cấp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Xử phạt vi phạm hành chính theo thẩm quyền khi tuần tra, kiểm soát trật tự, an toàn giao thông đường bộ mà không có Cảnh sát giao thông đường bộ đi cùng;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Thống kê, báo cáo các vụ, việc vi phạm pháp luật, tai nạn giao thông đường bộ; kết quả công tác tuần tra, kiểm soát trật tự, an toàn giao thông đường bộ theo sự phân công trong Kế hoạch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Trang bị phương tiện và các điều kiện đảm bảo thực hiện nhiệm vụ tuần tra, kiểm soát trật tự, an toàn giao thông đường bộ của lực lượng Cảnh sát khác và Công an xã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Lực lượng Cảnh sát khác và Công an xã thực hiện nhiệm vụ tuần tra, kiểm soát trật tự, an toàn giao thông đường bộ được trang bị còi, gậy chỉ huy giao thông, các biểu mẫu phục vụ công tác tuần tra, kiểm soát, xử phạt vi phạm hành chính trong lĩnh vực giao thông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Lực lượng Cảnh sát khác và Công an xã trong thời gian tham gia phối hợp tuần tra, kiểm soát trật tự, an toàn giao thông đường bộ được hưởng mức bồi dưỡng theo quy định của pháp luật hiện hành đối với các lực lượng tham gia công tác bảo đảm trật tự, an toàn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thi hành kể từ ngày 01 tháng 6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Bộ Công an trong phạm vi chức năng, nhiệm vụ, quyền hạn chịu trách nhiệm hướng dẫn và tổ chức thực hiện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trưởng, Thủ trưởng cơ quan ngang Bộ, Thủ trưởng cơ quan thuộc Chính phủ, Chủ tịch Ủy ban nhân dân các tỉnh, thành phố trực thuộc Trung ương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VP BCĐ TW về phòng, chống tham nhũng;</w:t>
            </w:r>
            <w:r>
              <w:rPr/>
              <w:br/>
            </w:r>
            <w:r>
              <w:t xml:space="preserve">- HĐND, UBND các tỉnh, TP trực thuộc TW;</w:t>
            </w:r>
            <w:r>
              <w:rPr/>
              <w:br/>
            </w:r>
            <w:r>
              <w:t xml:space="preserve">- Văn phòng Trung ương và các Ban của Đảng;</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UBTW Mặt trận Tổ quốc Việt Nam;</w:t>
            </w:r>
            <w:r>
              <w:rPr/>
              <w:br/>
            </w:r>
            <w:r>
              <w:t xml:space="preserve">- Cơ quan Trung ương của các đoàn thể;</w:t>
            </w:r>
            <w:r>
              <w:rPr/>
              <w:br/>
            </w:r>
            <w:r>
              <w:t xml:space="preserve">- VPCP: BTCN, các PCN, Cổng TTĐT, các Vụ, Cục, đơn vị trực thuộc, Công báo;</w:t>
            </w:r>
            <w:r>
              <w:rPr/>
              <w:br/>
            </w:r>
            <w:r>
              <w:t xml:space="preserve">- Lưu: Văn thư, NC (5b).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
    <w:sectPr>
      <w:headerReference w:type="default" r:id="rId12"/>
      <w:footerReference w:type="default" r:id="rId13"/>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phap-lenh-cong-an-xa-so-06-2008-pl-ubtvqh12.aspx" TargetMode="External" /><Relationship Id="rId11" Type="http://schemas.openxmlformats.org/officeDocument/2006/relationships/hyperlink" Target="/quyen-xu-ly-vi-pham-luat-giao-thong-trong-khu-cong-nghiep--.aspx"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styles" Target="styles.xml" /><Relationship Id="rId16" Type="http://schemas.openxmlformats.org/officeDocument/2006/relationships/webSettings" Target="webSettings.xml" /><Relationship Id="rId17" Type="http://schemas.openxmlformats.org/officeDocument/2006/relationships/numbering" Target="numbering.xml" /><Relationship Id="rId18"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u-van-luat-mien-phi-qua-dien-thoai.aspx" TargetMode="External" /><Relationship Id="rId6" Type="http://schemas.openxmlformats.org/officeDocument/2006/relationships/hyperlink" Target="tel:1900.6162" TargetMode="External" /><Relationship Id="rId7" Type="http://schemas.openxmlformats.org/officeDocument/2006/relationships/hyperlink" Target="/nghi-dinh-27-2010-nd-cp-viec-huy-dong-cac-luc-luong-canh-sat-khac-va-cong-an-xa-phoi-hop-voi-canh-sat-giao-thong-duong-bo.aspx" TargetMode="External" /><Relationship Id="rId8" Type="http://schemas.openxmlformats.org/officeDocument/2006/relationships/hyperlink" Target="/luat-to-chuc-chinh-phu-2001-32-2001-qh10.aspx" TargetMode="External" /><Relationship Id="rId9" Type="http://schemas.openxmlformats.org/officeDocument/2006/relationships/hyperlink" Target="/luat-giao-thong-duong-bo-so-23-2008-qh12.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2022-06-22T15:15:23Z</dcterms:created>
  <dcterms:modified xsi:type="dcterms:W3CDTF">2022-06-22T15:15:23Z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2022-06-22T15:15:23Z</dcterms:created>
  <dcterms:modified xsi:type="dcterms:W3CDTF">2022-06-22T15:15:23Z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2022-06-22T15:15:23Z</dcterms:created>
  <dcterms:modified xsi:type="dcterms:W3CDTF">2022-06-22T15:15:23Z</dcterms:modified>
</cp:coreProperties>
</file>