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47/2013/QĐ-TTg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7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w:t>
      </w:r>
      <w:r>
        <w:rPr>
          <w:b/>
        </w:rPr>
        <w:t xml:space="preserve">ề việc thành lập, phê duyệt Điều lệ tổ chức và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Quỹ phòng, chống tác hại của thuốc l</w:t>
      </w:r>
      <w:r>
        <w:rPr>
          <w:b/>
        </w:rPr>
        <w:t xml:space="preserve">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Tổ </w:t>
      </w:r>
      <w:r>
        <w:rPr>
          <w:i/>
        </w:rPr>
        <w:t xml:space="preserve">chức Ch</w:t>
      </w:r>
      <w:r>
        <w:rPr>
          <w:i/>
        </w:rPr>
        <w:t xml:space="preserve">í</w:t>
      </w:r>
      <w:r>
        <w:rPr>
          <w:i/>
        </w:rPr>
        <w:t xml:space="preserve">nh phủ ngày 25 tháng 12 năm 200</w:t>
      </w:r>
      <w:r>
        <w:rPr>
          <w:i/>
        </w:rPr>
        <w:t xml:space="preserve">1</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P</w:t>
      </w:r>
      <w:r>
        <w:rPr>
          <w:i/>
        </w:rPr>
        <w:t xml:space="preserve">hòng, ch</w:t>
      </w:r>
      <w:r>
        <w:rPr>
          <w:i/>
        </w:rPr>
        <w:t xml:space="preserve">ố</w:t>
      </w:r>
      <w:r>
        <w:rPr>
          <w:i/>
        </w:rPr>
        <w:t xml:space="preserve">ng tác hại của thuốc </w:t>
      </w:r>
      <w:r>
        <w:rPr>
          <w:i/>
        </w:rPr>
        <w:t xml:space="preserve">l</w:t>
      </w:r>
      <w:r>
        <w:rPr>
          <w:i/>
        </w:rPr>
        <w:t xml:space="preserve">á ngày 18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Tài ch</w:t>
      </w:r>
      <w:r>
        <w:rPr>
          <w:i/>
        </w:rPr>
        <w:t xml:space="preserve">í</w:t>
      </w:r>
      <w:r>
        <w:rPr>
          <w:i/>
        </w:rPr>
        <w:t xml:space="preserve">nh</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Thủ tư</w:t>
      </w:r>
      <w:r>
        <w:rPr>
          <w:i/>
        </w:rPr>
        <w:t xml:space="preserve">ớ</w:t>
      </w:r>
      <w:r>
        <w:rPr>
          <w:i/>
        </w:rPr>
        <w:t xml:space="preserve">ng Ch</w:t>
      </w:r>
      <w:r>
        <w:rPr>
          <w:i/>
        </w:rPr>
        <w:t xml:space="preserve">í</w:t>
      </w:r>
      <w:r>
        <w:rPr>
          <w:i/>
        </w:rPr>
        <w:t xml:space="preserve">nh phủ ban hành Quyết định về việc thành lập, phê duyệt Đi</w:t>
      </w:r>
      <w:r>
        <w:rPr>
          <w:i/>
        </w:rPr>
        <w:t xml:space="preserve">ề</w:t>
      </w:r>
      <w:r>
        <w:rPr>
          <w:i/>
        </w:rPr>
        <w:t xml:space="preserve">u </w:t>
      </w:r>
      <w:r>
        <w:rPr>
          <w:i/>
        </w:rPr>
        <w:t xml:space="preserve">l</w:t>
      </w:r>
      <w:r>
        <w:rPr>
          <w:i/>
        </w:rPr>
        <w:t xml:space="preserve">ệ t</w:t>
      </w:r>
      <w:r>
        <w:rPr>
          <w:i/>
        </w:rPr>
        <w:t xml:space="preserve">ổ </w:t>
      </w:r>
      <w:r>
        <w:rPr>
          <w:i/>
        </w:rPr>
        <w:t xml:space="preserve">chức và hoạt động của Quỹ phòng, chống tác hại của thuốc </w:t>
      </w:r>
      <w:r>
        <w:rPr>
          <w:i/>
        </w:rPr>
        <w:t xml:space="preserve">l</w:t>
      </w:r>
      <w:r>
        <w:rPr>
          <w:i/>
        </w:rPr>
        <w:t xml:space="preserve">á</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Thành lập Quỹ phòng chống tác hại của thuốc lá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lập Quỹ phòng, chống tác hại của thuốc lá (sau đây gọi chung là Quỹ) theo quy định tại Điều 28 Luật phòng, chống tác hại của thuốc lá.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Điều lệ tổ chức và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và ban hành kèm theo Quyết định này Điều lệ tổ chức và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Nguồn hình thành và nguyên tắc sử dụng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được hình thành từ các nguồn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Khoản đóng góp bắt buộc của cơ sở sản xuất, nhập khẩu thuốc lá theo quy định tại Điểm a Khoản 1 Điều 30 Luật phòng, chống tác hại của thuốc lá;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Nguồn tài trợ, đóng góp tự nguyện của cơ quan, tổ chức, cá nhân trong nước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Lãi tiền gửi ngân hàng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Khoản thu từ các hoạt động được quy định tại Khoản 2 Điều 29 Luật phòng, chống tác hại của thuốc lá do Quỹ tổ chức thực hiện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Nguồn thu hợp pháp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thu quy định tại Điểm a, b, c và d Khoản này của Quỹ không phải nộp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sử dụng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được sử dụng theo các nguyên tắc quy định tại Khoản 2 Điều 30 Luật phòng, chống tác hại của thuốc lá.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quản lý hành chính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chi phí quản lý hành chính của Quỹ được áp dụng theo tỷ lệ (%) và theo lộ trình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quá 5% tổng số thu từ khoản đóng góp bắt buộc của Quỹ từ ngày 01 tháng 5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quá 4% tổng số thu từ khoản đóng góp bắt buộc của Quỹ từ ngày 01 tháng 5 năm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quá 3% tổng số thu từ khoản đóng góp bắt buộc của Quỹ từ ngày 01 tháng 5 năm 2019 trở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Phê duyệt kế hoạch thu, chi tài chính và quyết toán tài chính hàng năm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quản lý Quỹ thông qua kế hoạch thu, chi tài chính và quyết toán tài chính hàng năm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kế hoạch thu, chi tài chính và quyết toán tài chính hàng năm được Hội đồng quản lý Quỹ thông qua, Chủ tịch Hội đồng quản lý Quỹ phê duyệt kế hoạch thu, chi tài chính và quyết toán tài chính hàng năm của Quỹ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Căn cứ, phương pháp tính và quản lý, thu nộp khoản đóng góp bắt buộc của cơ sở sản xuất, nhập khẩu thuốc lá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tính khoản đóng góp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 khoản đóng góp bắt buộc đối với cơ sở sản xuất, nhập khẩu thuốc lá là giá tính thuế tiêu thụ đặc biệt đối với thuốc lá và tỷ lệ (%) đóng góp bắt buộc.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tính thuế tiêu thụ đặc biệt đối với thuốc lá thực hiện theo quy định của pháp luật thu thuế tiêu thụ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Tỷ lệ (%) đóng góp bắt buộc thực hiện theo lộ trình: 1,0% từ ngày 01 tháng 5 năm 2013; 1,5% từ ngày 01 tháng 5 năm 2016; 2% từ ngày 01 tháng 5 năm 2019.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pháp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 đóng góp bắt buộc được tính bằng (=) giá tính thuế tiêu thụ đặc biệt đối với thuốc lá nhân (x) với tỷ lệ đóng góp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thu, nộp khoản đóng góp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sản xuất, nhập khẩu thuốc lá tự tính, tự khai, tự nộp khoản đóng góp bắt buộc vào tài khoản của Quỹ cùng với việc kê khai, nộp thuế tiêu thụ đặc biệt và được tính vào chi phí được trừ khi xác định thu nhập chịu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kê khai, nộp khoản đóng góp bắt buộc thực hiện theo quy định về thời hạn kê khai nộp thuế tiêu thụ đặc biệt. Bộ Tài chính quy định mẫu kê khai khoản đóng góp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trường hợp vi phạm về quản lý thu, nộp khoản đóng góp bắt buộc sau đây sẽ bị xử phạt theo quy định của pháp luật về xử lý vi phạm hành chính trong lĩnh vực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 phạm các thủ tục liên quan đến khoản đóng góp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nộp khoản đóng góp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Khai sai dẫn đến thiếu số tiền khoản đóng góp bắt buộc phải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Gian lận, trốn nộp khoản đóng góp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Quản lý nhà nước đối với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Y tế chịu trách nhiệm quản lý nhà nước đối với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Bộ Y tế chủ trì báo cáo Thủ tướng Chính phủ về kết quả hoạt động và quản lý, sử dụng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 hướng dẫn thực hiện chế độ quản lý tài chính, kế toán của Quỹ; cơ chế, thủ tục thu, nộp khoản đóng góp bắt buộc và hạch toán khoản đóng góp bắt buộc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thi hành kể từ ngày 15 tháng 9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2022-06-21T16:45:14Z</dcterms:created>
  <dcterms:modified xsi:type="dcterms:W3CDTF">2022-06-21T16:45:14Z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2022-06-21T16:45:14Z</dcterms:created>
  <dcterms:modified xsi:type="dcterms:W3CDTF">2022-06-21T16:45:14Z</dcterms:modified>
</cp:coreProperties>
</file>