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t xml:space="preserve">BỘ Y TẾ</w:t>
            </w:r>
            <w:r>
              <w:rPr>
                <w:b/>
              </w:rPr>
              <w:br/>
            </w:r>
            <w:r>
              <w:rPr>
                <w:b/>
              </w:rPr>
              <w:t xml:space="preserve">CỤC QUẢN LÝ DƯỢC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576/QĐ-QLD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  <w:p>
            <w:pPr>
              <w:pStyle w:val="Normal(Web)"/>
              <w:divId w:val="4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14 tháng 10 năm 2014</w:t>
            </w:r>
          </w:p>
        </w:tc>
      </w:tr>
    </w:tbl>
    <w:p>
      <w:pPr>
        <w:pStyle w:val="Normal(Web)"/>
        <w:divId w:val="5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6"/>
        <w:jc w:val="center"/>
        <w:rPr>
          <w:vanish w:val="0"/>
        </w:rPr>
      </w:pPr>
      <w:r>
        <w:rPr>
          <w:b/>
        </w:rPr>
        <w:t xml:space="preserve">VỀ VIỆC BAN HÀNH DANH MỤC 12 VẮC XIN, SINH PHẨM Y TẾ ĐƯỢC CẤP SỐ ĐĂNG KÝ LƯU HÀNH TẠI VIỆT NAM - ĐỢT 25</w:t>
      </w:r>
    </w:p>
    <w:p>
      <w:pPr>
        <w:pStyle w:val="Normal(Web)"/>
        <w:divId w:val="7"/>
        <w:jc w:val="center"/>
        <w:rPr>
          <w:vanish w:val="0"/>
        </w:rPr>
      </w:pPr>
      <w:r>
        <w:t xml:space="preserve">------------</w:t>
      </w:r>
    </w:p>
    <w:p>
      <w:pPr>
        <w:pStyle w:val="Normal(Web)"/>
        <w:divId w:val="8"/>
        <w:jc w:val="center"/>
        <w:rPr>
          <w:vanish w:val="0"/>
        </w:rPr>
      </w:pPr>
      <w:r>
        <w:t xml:space="preserve">CỤC TRƯỞNG CỤC QUẢN LÝ DƯỢC</w:t>
      </w:r>
    </w:p>
    <w:p>
      <w:pPr>
        <w:pStyle w:val="Normal(Web)"/>
        <w:divId w:val="9"/>
        <w:rPr>
          <w:vanish w:val="0"/>
        </w:rPr>
      </w:pPr>
      <w:r>
        <w:rPr>
          <w:i/>
        </w:rPr>
        <w:t xml:space="preserve">Căn cứ Luật Dược ngày 14 tháng 6 năm 2005;</w:t>
      </w:r>
    </w:p>
    <w:p>
      <w:pPr>
        <w:pStyle w:val="Normal(Web)"/>
        <w:divId w:val="10"/>
        <w:rPr>
          <w:vanish w:val="0"/>
        </w:rPr>
      </w:pP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63/2012/NĐ-CP </w:t>
        </w:r>
      </w:hyperlink>
      <w:r>
        <w:rPr>
          <w:i/>
        </w:rPr>
        <w:t xml:space="preserve"> ngày 31/8/2012 của Chính phủ quy định chức năng, nhiệm vụ, quyền hạn và cơ cấu tổ chức của Bộ Y tế;</w:t>
      </w:r>
    </w:p>
    <w:p>
      <w:pPr>
        <w:pStyle w:val="Normal(Web)"/>
        <w:divId w:val="11"/>
        <w:rPr>
          <w:vanish w:val="0"/>
        </w:rPr>
      </w:pPr>
      <w:r>
        <w:rPr>
          <w:i/>
        </w:rPr>
        <w:t xml:space="preserve">Căn cứ Quyết định số 3861/2013/QĐ-BYT ngày 30/9/2013 của Bộ trưởng Bộ Y tế quy định chức năng, nhiệm vụ, quyền hạn và cơ cấu tổ chức của Cục Quản lý Dược thuộc Bộ Y tế;</w:t>
      </w:r>
    </w:p>
    <w:p>
      <w:pPr>
        <w:pStyle w:val="Normal(Web)"/>
        <w:divId w:val="12"/>
        <w:rPr>
          <w:vanish w:val="0"/>
        </w:rPr>
      </w:pPr>
      <w:r>
        <w:rPr>
          <w:i/>
        </w:rPr>
        <w:t xml:space="preserve">Căn cứ Thông tư số </w:t>
      </w:r>
      <w:hyperlink r:id="rId4" w:history="1">
        <w:r>
          <w:rPr>
            <w:rStyle w:val="Hyperlink"/>
            <w:i/>
          </w:rPr>
          <w:t xml:space="preserve">22/2009/TT-BYT </w:t>
        </w:r>
      </w:hyperlink>
      <w:r>
        <w:rPr>
          <w:i/>
        </w:rPr>
        <w:t xml:space="preserve"> ngày 24/11/2009 của Bộ trưởng Bộ Y tế quy định việc đăng ký thuốc;</w:t>
      </w:r>
    </w:p>
    <w:p>
      <w:pPr>
        <w:pStyle w:val="Normal(Web)"/>
        <w:divId w:val="13"/>
        <w:rPr>
          <w:vanish w:val="0"/>
        </w:rPr>
      </w:pPr>
      <w:r>
        <w:rPr>
          <w:i/>
        </w:rPr>
        <w:t xml:space="preserve">Căn cứ ý kiến của Hội đồng tư vấn cấp số đăng ký lưu hành vắc xin và sinh phẩm y tế - Bộ Y tế;</w:t>
      </w:r>
    </w:p>
    <w:p>
      <w:pPr>
        <w:pStyle w:val="Normal(Web)"/>
        <w:divId w:val="14"/>
        <w:rPr>
          <w:vanish w:val="0"/>
        </w:rPr>
      </w:pPr>
      <w:r>
        <w:rPr>
          <w:i/>
        </w:rPr>
        <w:t xml:space="preserve">Xét đề nghị của Trưởng phòng Đăng ký thuốc - Cục Quản lý Dược,</w:t>
      </w:r>
    </w:p>
    <w:p>
      <w:pPr>
        <w:pStyle w:val="Normal(Web)"/>
        <w:divId w:val="15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16"/>
        <w:rPr>
          <w:vanish w:val="0"/>
        </w:rPr>
      </w:pPr>
      <w:r>
        <w:rPr>
          <w:b/>
        </w:rPr>
        <w:t xml:space="preserve">Điều 1.</w:t>
      </w:r>
      <w:r>
        <w:t xml:space="preserve"> Ban hành kèm theo Quyết định này danh mục 12 vắc xin, sinh phẩm y tế được cấp số đăng ký lưu hành tại Việt Nam - Đợt 25.</w:t>
      </w:r>
    </w:p>
    <w:p>
      <w:pPr>
        <w:pStyle w:val="Normal(Web)"/>
        <w:divId w:val="17"/>
        <w:rPr>
          <w:vanish w:val="0"/>
        </w:rPr>
      </w:pPr>
      <w:r>
        <w:rPr>
          <w:b/>
        </w:rPr>
        <w:t xml:space="preserve">Điều 2.</w:t>
      </w:r>
      <w:r>
        <w:t xml:space="preserve"> Các đơn vị có vắc xin, sinh phẩm y tế được phép lưu hành tại Việt Nam quy định tại Điều 1 phải in số đăng ký được Bộ Y tế Việt Nam cấp lên nhãn và phải chấp hành đúng các quy định của pháp luật Việt Nam về sản xuất và kinh doanh vắc xin, sinh phẩm y tế. Các số đăng ký có ký hiệu QLVX-...-14, QLSP-...-14 có giá trị 05 năm kể từ ngày cấp.</w:t>
      </w:r>
    </w:p>
    <w:p>
      <w:pPr>
        <w:pStyle w:val="Normal(Web)"/>
        <w:divId w:val="18"/>
        <w:rPr>
          <w:vanish w:val="0"/>
        </w:rPr>
      </w:pPr>
      <w:r>
        <w:rPr>
          <w:b/>
        </w:rPr>
        <w:t xml:space="preserve">Điều 3.</w:t>
      </w:r>
      <w:r>
        <w:t xml:space="preserve"> Quyết định này có hiệu lực kể từ ngày ký ban hành.</w:t>
      </w:r>
    </w:p>
    <w:p>
      <w:pPr>
        <w:pStyle w:val="Normal(Web)"/>
        <w:divId w:val="19"/>
        <w:rPr>
          <w:vanish w:val="0"/>
        </w:rPr>
      </w:pPr>
      <w:r>
        <w:rPr>
          <w:b/>
        </w:rPr>
        <w:t xml:space="preserve">Điều 4.</w:t>
      </w:r>
      <w:r>
        <w:t xml:space="preserve"> Giám đốc Sở Y tế các tỉnh, thành phố trực thuộc trung ương và Giám đốc các đơn vị có vắc xin, sinh phẩm y tế nêu tại điều 1 chịu trách nhiệm thi hành quyết định này./.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20"/>
              <w:rPr>
                <w:vanish w:val="0"/>
              </w:rPr>
            </w:pPr>
            <w:r>
              <w:t xml:space="preserve"> </w:t>
            </w: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t xml:space="preserve">- Như điều 4;</w:t>
            </w:r>
            <w:r>
              <w:rPr/>
              <w:br/>
            </w:r>
            <w:r>
              <w:t xml:space="preserve">- BT. Nguyễn Thị Kim Tiến (để b/c);</w:t>
            </w:r>
            <w:r>
              <w:rPr/>
              <w:br/>
            </w:r>
            <w:r>
              <w:t xml:space="preserve">- TT. Nguyễn Thanh Long (để b/c);</w:t>
            </w:r>
            <w:r>
              <w:rPr/>
              <w:br/>
            </w:r>
            <w:r>
              <w:t xml:space="preserve">- Vụ Pháp chế, Cục Y tế dự phòng, Cục Quản lý khám chữa bệnh, Thanh tra Bộ Y tế;</w:t>
            </w:r>
            <w:r>
              <w:rPr/>
              <w:br/>
            </w:r>
            <w:r>
              <w:t xml:space="preserve">- Viện Vệ sinh dịch tễ trung ương, Viện Kiểm định quốc gia vắc xin và sinh phẩm y tế;</w:t>
            </w:r>
            <w:r>
              <w:rPr/>
              <w:br/>
            </w:r>
            <w:r>
              <w:t xml:space="preserve">- Tổng cục Hải quan - Bộ Tài chính;</w:t>
            </w:r>
            <w:r>
              <w:rPr/>
              <w:br/>
            </w:r>
            <w:r>
              <w:t xml:space="preserve">- Website của Cục QLD, Tạp chí Dược và Mỹ phẩm-Cục QLD;</w:t>
            </w:r>
            <w:r>
              <w:rPr/>
              <w:br/>
            </w:r>
            <w:r>
              <w:t xml:space="preserve">- Lưu: VP, KDD, ĐKT (4 bản).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21"/>
              <w:jc w:val="center"/>
              <w:rPr>
                <w:vanish w:val="0"/>
              </w:rPr>
            </w:pPr>
            <w:r>
              <w:rPr>
                <w:b/>
              </w:rPr>
              <w:t xml:space="preserve">CỤC TRƯỞNG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Trương Quốc Cường</w:t>
            </w:r>
          </w:p>
        </w:tc>
      </w:tr>
    </w:tbl>
    <w:p>
      <w:pPr>
        <w:pStyle w:val="Normal(Web)"/>
        <w:divId w:val="22"/>
        <w:jc w:val="center"/>
        <w:rPr>
          <w:vanish w:val="0"/>
        </w:rPr>
      </w:pPr>
      <w:r>
        <w:rPr>
          <w:b/>
        </w:rPr>
        <w:t xml:space="preserve">DANH MỤC</w:t>
      </w:r>
    </w:p>
    <w:p>
      <w:pPr>
        <w:pStyle w:val="Normal(Web)"/>
        <w:divId w:val="23"/>
        <w:jc w:val="center"/>
        <w:rPr>
          <w:vanish w:val="0"/>
        </w:rPr>
      </w:pPr>
      <w:r>
        <w:rPr>
          <w:b/>
        </w:rPr>
        <w:t xml:space="preserve">12 VẮC XIN, SINH PHẨM Y TẾ ĐƯỢC CẤP SỐ ĐĂNG KÝ LƯU HÀNH TẠI VIỆT NAM - ĐỢT 25 (SỐ ĐĂNG KÝ CÓ HIỆU LỰC 05 NĂM)</w:t>
      </w:r>
      <w:r>
        <w:rPr>
          <w:b/>
          <w:i/>
        </w:rPr>
        <w:t xml:space="preserve">(Ban hành kèm theo Quyết định số 576/QĐ-QLD ngày 14/10/2014)</w:t>
      </w:r>
    </w:p>
    <w:p>
      <w:pPr>
        <w:pStyle w:val="Normal(Web)"/>
        <w:divId w:val="24"/>
        <w:rPr>
          <w:vanish w:val="0"/>
        </w:rPr>
      </w:pPr>
      <w:r>
        <w:rPr>
          <w:b/>
        </w:rPr>
        <w:t xml:space="preserve">1. Công ty đăng ký: Công ty cổ phần Thương mại Dược Hoàng Long</w:t>
      </w:r>
      <w:r>
        <w:t xml:space="preserve">. (Địa chỉ: 143 đường 17, khu B An Phú-An Khánh, Phường An Phú, quận 2-Thành phố Hồ Chí Minh, Việt Nam)</w:t>
      </w:r>
    </w:p>
    <w:p>
      <w:pPr>
        <w:pStyle w:val="Normal(Web)"/>
        <w:divId w:val="25"/>
        <w:rPr>
          <w:vanish w:val="0"/>
        </w:rPr>
      </w:pPr>
      <w:r>
        <w:rPr>
          <w:b/>
        </w:rPr>
        <w:t xml:space="preserve">Nhà sản xuất: Biotest Pharma GmbH</w:t>
      </w:r>
      <w:r>
        <w:t xml:space="preserve"> (Địa chỉ: Landsteinerstrasse 5, D-63303 Dreieich, Đức)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26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27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28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29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0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 (tháng)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1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2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3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4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5"/>
              <w:jc w:val="center"/>
              <w:rPr>
                <w:vanish w:val="0"/>
              </w:rPr>
            </w:pPr>
            <w:r>
              <w:t xml:space="preserve">INTRATECT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6"/>
              <w:jc w:val="center"/>
              <w:rPr>
                <w:vanish w:val="0"/>
              </w:rPr>
            </w:pPr>
            <w:r>
              <w:t xml:space="preserve">Globulin miễn dịch người trong đó có chứa ít nhất 96% IgG - 50g/l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7"/>
              <w:jc w:val="center"/>
              <w:rPr>
                <w:vanish w:val="0"/>
              </w:rPr>
            </w:pPr>
            <w:r>
              <w:t xml:space="preserve">Dung dịch tiêm truyền tĩnh mạch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8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9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0"/>
              <w:jc w:val="center"/>
              <w:rPr>
                <w:vanish w:val="0"/>
              </w:rPr>
            </w:pPr>
            <w:r>
              <w:t xml:space="preserve">Hôp chứa 1 lọ x 20 ml; 50 ml; 100 ml; 200 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1"/>
              <w:jc w:val="center"/>
              <w:rPr>
                <w:vanish w:val="0"/>
              </w:rPr>
            </w:pPr>
            <w:r>
              <w:t xml:space="preserve">QLSP-0802-14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2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3"/>
              <w:jc w:val="center"/>
              <w:rPr>
                <w:vanish w:val="0"/>
              </w:rPr>
            </w:pPr>
            <w:r>
              <w:t xml:space="preserve">PENTAGLOBIN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4"/>
              <w:jc w:val="center"/>
              <w:rPr>
                <w:vanish w:val="0"/>
              </w:rPr>
            </w:pPr>
            <w:r>
              <w:t xml:space="preserve">Globulin miễn dịch (Immunoglobulin) 50mg/ml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5"/>
              <w:jc w:val="center"/>
              <w:rPr>
                <w:vanish w:val="0"/>
              </w:rPr>
            </w:pPr>
            <w:r>
              <w:t xml:space="preserve">Dung dịch tiêm truyền tĩnh mạch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6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7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8"/>
              <w:jc w:val="center"/>
              <w:rPr>
                <w:vanish w:val="0"/>
              </w:rPr>
            </w:pPr>
            <w:r>
              <w:t xml:space="preserve">Hộp 01 lọ x 10ml; 50ml; 100ml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9"/>
              <w:jc w:val="center"/>
              <w:rPr>
                <w:vanish w:val="0"/>
              </w:rPr>
            </w:pPr>
            <w:r>
              <w:t xml:space="preserve">QLSP-0803-14</w:t>
            </w:r>
          </w:p>
        </w:tc>
      </w:tr>
    </w:tbl>
    <w:p>
      <w:pPr>
        <w:pStyle w:val="Normal(Web)"/>
        <w:divId w:val="50"/>
        <w:rPr>
          <w:vanish w:val="0"/>
        </w:rPr>
      </w:pPr>
      <w:r>
        <w:rPr>
          <w:b/>
        </w:rPr>
        <w:t xml:space="preserve">2. Công ty đăng ký: Công ty cổ phần thương mại Y dược Sao Đỏ</w:t>
      </w:r>
      <w:r>
        <w:t xml:space="preserve"> (Địa chỉ: Số 19, tổ 39, phường Mai Dịch, quận Cầu Giấy, Hà Nội - Việt Nam)</w:t>
      </w:r>
    </w:p>
    <w:p>
      <w:pPr>
        <w:pStyle w:val="Normal(Web)"/>
        <w:divId w:val="51"/>
        <w:rPr>
          <w:vanish w:val="0"/>
        </w:rPr>
      </w:pPr>
      <w:r>
        <w:rPr>
          <w:b/>
        </w:rPr>
        <w:t xml:space="preserve">Nhà sản xuất: BIO SIDUS S.A.</w:t>
      </w:r>
      <w:r>
        <w:t xml:space="preserve"> (Địa chỉ: Nhà máy sản xuất thành phẩm: Av. De Los Quilmes 137, Bernal Oeste- Quilmes Buenos Aires, Argentina. Nhà máy sản xuất hoạt chất: Constitucion 4234 - Buenos Aires - Argentina)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2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3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4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5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6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 (tháng)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7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8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9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0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1"/>
              <w:jc w:val="center"/>
              <w:rPr>
                <w:vanish w:val="0"/>
              </w:rPr>
            </w:pPr>
            <w:r>
              <w:t xml:space="preserve">NEUTROMAX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2"/>
              <w:jc w:val="center"/>
              <w:rPr>
                <w:vanish w:val="0"/>
              </w:rPr>
            </w:pPr>
            <w:r>
              <w:t xml:space="preserve">Filgrastim (r-met-Hu-G-CSF) 300mcg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3"/>
              <w:jc w:val="center"/>
              <w:rPr>
                <w:vanish w:val="0"/>
              </w:rPr>
            </w:pPr>
            <w:r>
              <w:t xml:space="preserve">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4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5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6"/>
              <w:jc w:val="center"/>
              <w:rPr>
                <w:vanish w:val="0"/>
              </w:rPr>
            </w:pPr>
            <w:r>
              <w:t xml:space="preserve">Hộp 1 lọ 1ml 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7"/>
              <w:jc w:val="center"/>
              <w:rPr>
                <w:vanish w:val="0"/>
              </w:rPr>
            </w:pPr>
            <w:r>
              <w:t xml:space="preserve">QLSP-0804-14</w:t>
            </w:r>
          </w:p>
        </w:tc>
      </w:tr>
    </w:tbl>
    <w:p>
      <w:pPr>
        <w:pStyle w:val="Normal(Web)"/>
        <w:divId w:val="68"/>
        <w:rPr>
          <w:vanish w:val="0"/>
        </w:rPr>
      </w:pPr>
      <w:r>
        <w:rPr>
          <w:b/>
        </w:rPr>
        <w:t xml:space="preserve">3. Công ty đăng ký: Công ty cổ phần y tế Đức Minh</w:t>
      </w:r>
      <w:r>
        <w:t xml:space="preserve"> (Địa chỉ: Số 51, ngõ 205, ngách 323/83, đường Xuân Đỉnh, xã Xuân Đỉnh, huyện Từ Liêm, Hà Nội - Việt Nam)</w:t>
      </w:r>
    </w:p>
    <w:p>
      <w:pPr>
        <w:pStyle w:val="Normal(Web)"/>
        <w:divId w:val="69"/>
        <w:rPr>
          <w:vanish w:val="0"/>
        </w:rPr>
      </w:pPr>
      <w:r>
        <w:rPr>
          <w:b/>
        </w:rPr>
        <w:t xml:space="preserve">Nhà sản xuất: Human Biologicals Institute (A division of Indian Immunologicals Limited) </w:t>
      </w:r>
      <w:r>
        <w:t xml:space="preserve">(Địa chỉ: Kozhipannai, Pudumund P.O - Udhagamandalam - 643 007, Tamil Nadu - India)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0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1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2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3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4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 (tháng)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5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6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7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8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9"/>
              <w:jc w:val="center"/>
              <w:rPr>
                <w:vanish w:val="0"/>
              </w:rPr>
            </w:pPr>
            <w:r>
              <w:t xml:space="preserve">ABHAYRAB (Vắc xin phòng bệnh dại)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0"/>
              <w:jc w:val="center"/>
              <w:rPr>
                <w:vanish w:val="0"/>
              </w:rPr>
            </w:pPr>
            <w:r>
              <w:t xml:space="preserve">Kháng nguyên tinh chế từ virus dại chủng L.Pasteur 2061 Vero 15 passage, nuôi cấy trên tế bào vero ≥ 2,5 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1"/>
              <w:jc w:val="center"/>
              <w:rPr>
                <w:vanish w:val="0"/>
              </w:rPr>
            </w:pPr>
            <w:r>
              <w:t xml:space="preserve">Bột đông khô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2"/>
              <w:jc w:val="center"/>
              <w:rPr>
                <w:vanish w:val="0"/>
              </w:rPr>
            </w:pPr>
            <w:r>
              <w:t xml:space="preserve"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3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4"/>
              <w:jc w:val="center"/>
              <w:rPr>
                <w:vanish w:val="0"/>
              </w:rPr>
            </w:pPr>
            <w:r>
              <w:t xml:space="preserve">Hộp 1 lọ vắc xin đông khô đơn liều + 1 lọ dung môi hoàn nguyên và 1 xy lanh vô trùng; Hộp 50 lọ vắc xin đông khô đơn liều+hộp 100 lọ dung môi hoàn nguyên vắc xin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5"/>
              <w:jc w:val="center"/>
              <w:rPr>
                <w:vanish w:val="0"/>
              </w:rPr>
            </w:pPr>
            <w:r>
              <w:t xml:space="preserve">QLVX-0805-14</w:t>
            </w:r>
          </w:p>
        </w:tc>
      </w:tr>
    </w:tbl>
    <w:p>
      <w:pPr>
        <w:pStyle w:val="Normal(Web)"/>
        <w:divId w:val="86"/>
        <w:rPr>
          <w:vanish w:val="0"/>
        </w:rPr>
      </w:pPr>
      <w:r>
        <w:rPr>
          <w:b/>
        </w:rPr>
        <w:t xml:space="preserve">4. Công ty đăng ký: Công ty TNHH Dược phẩm Văn Lang</w:t>
      </w:r>
      <w:r>
        <w:t xml:space="preserve"> (Địa chỉ: Số 405/16/17 Trường Chinh, P14, Q.Tân Bình, TP Hồ Chí Minh - Việt Nam)</w:t>
      </w:r>
    </w:p>
    <w:p>
      <w:pPr>
        <w:pStyle w:val="Normal(Web)"/>
        <w:divId w:val="87"/>
        <w:rPr>
          <w:vanish w:val="0"/>
        </w:rPr>
      </w:pPr>
      <w:r>
        <w:rPr>
          <w:b/>
        </w:rPr>
        <w:t xml:space="preserve">Nhà sản xuất: MR Pharma S.A</w:t>
      </w:r>
      <w:r>
        <w:t xml:space="preserve">. (Địa chỉ: Estados Unidos No 5105-Localidad El Triangulo, Provincia de Buenos Aires - Repulica Argentina)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8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9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0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1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2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 (tháng)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3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4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5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6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7"/>
              <w:jc w:val="center"/>
              <w:rPr>
                <w:vanish w:val="0"/>
              </w:rPr>
            </w:pPr>
            <w:r>
              <w:t xml:space="preserve">Pronivel 2000 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8"/>
              <w:jc w:val="center"/>
              <w:rPr>
                <w:vanish w:val="0"/>
              </w:rPr>
            </w:pPr>
            <w:r>
              <w:t xml:space="preserve">Human recombinant erythropoietin 2000IU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9"/>
              <w:jc w:val="center"/>
              <w:rPr>
                <w:vanish w:val="0"/>
              </w:rPr>
            </w:pPr>
            <w:r>
              <w:t xml:space="preserve">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0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1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2"/>
              <w:jc w:val="center"/>
              <w:rPr>
                <w:vanish w:val="0"/>
              </w:rPr>
            </w:pPr>
            <w:r>
              <w:t xml:space="preserve">Hộp 1 lọ 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3"/>
              <w:jc w:val="center"/>
              <w:rPr>
                <w:vanish w:val="0"/>
              </w:rPr>
            </w:pPr>
            <w:r>
              <w:t xml:space="preserve">QLSP-0806-14</w:t>
            </w:r>
          </w:p>
        </w:tc>
      </w:tr>
    </w:tbl>
    <w:p>
      <w:pPr>
        <w:pStyle w:val="Normal(Web)"/>
        <w:divId w:val="104"/>
        <w:rPr>
          <w:vanish w:val="0"/>
        </w:rPr>
      </w:pPr>
      <w:r>
        <w:rPr>
          <w:b/>
        </w:rPr>
        <w:t xml:space="preserve">5. Công ty đăng ký và sản xuất: Công ty TNHH MTV Vắc xin Pasteur Đà Lạt</w:t>
      </w:r>
      <w:r>
        <w:t xml:space="preserve"> (Địa chỉ: 18- Lê Hồng Phong - Thành phố Đà Lạt -Tỉnh Lâm Đồng -Việt Nam)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5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6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7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8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9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 (tháng)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0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1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2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3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4"/>
              <w:jc w:val="center"/>
              <w:rPr>
                <w:vanish w:val="0"/>
              </w:rPr>
            </w:pPr>
            <w:r>
              <w:t xml:space="preserve">Merika fort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5"/>
              <w:jc w:val="center"/>
              <w:rPr>
                <w:vanish w:val="0"/>
              </w:rPr>
            </w:pPr>
            <w:r>
              <w:rPr>
                <w:i/>
              </w:rPr>
              <w:t xml:space="preserve">Bacillus subtilis</w:t>
            </w:r>
            <w:r>
              <w:rPr/>
              <w:br/>
            </w:r>
            <w:r>
              <w:t xml:space="preserve">2x10</w:t>
            </w:r>
            <w:r>
              <w:rPr>
                <w:vertAlign w:val="superscript"/>
              </w:rPr>
              <w:t xml:space="preserve">8</w:t>
            </w:r>
            <w:r>
              <w:t xml:space="preserve"> CFU/g</w:t>
            </w:r>
            <w:r>
              <w:rPr/>
              <w:br/>
            </w:r>
            <w:r>
              <w:t xml:space="preserve"> </w:t>
            </w:r>
            <w:r>
              <w:rPr>
                <w:i/>
              </w:rPr>
              <w:t xml:space="preserve">Lactobacillus acidophilus</w:t>
            </w:r>
            <w:r>
              <w:rPr/>
              <w:br/>
            </w:r>
            <w:r>
              <w:t xml:space="preserve">1x10</w:t>
            </w:r>
            <w:r>
              <w:rPr>
                <w:vertAlign w:val="superscript"/>
              </w:rPr>
              <w:t xml:space="preserve">9</w:t>
            </w:r>
            <w:r>
              <w:t xml:space="preserve"> CFU/g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6"/>
              <w:jc w:val="center"/>
              <w:rPr>
                <w:vanish w:val="0"/>
              </w:rPr>
            </w:pPr>
            <w:r>
              <w:t xml:space="preserve">Bột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7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8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9"/>
              <w:jc w:val="center"/>
              <w:rPr>
                <w:vanish w:val="0"/>
              </w:rPr>
            </w:pPr>
            <w:r>
              <w:t xml:space="preserve">Hộp 20 gói x 1g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0"/>
              <w:jc w:val="center"/>
              <w:rPr>
                <w:vanish w:val="0"/>
              </w:rPr>
            </w:pPr>
            <w:r>
              <w:t xml:space="preserve">QLSP-0807-14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1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2"/>
              <w:jc w:val="center"/>
              <w:rPr>
                <w:vanish w:val="0"/>
              </w:rPr>
            </w:pPr>
            <w:r>
              <w:t xml:space="preserve">Merika Probiotics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3"/>
              <w:jc w:val="center"/>
              <w:rPr>
                <w:vanish w:val="0"/>
              </w:rPr>
            </w:pPr>
            <w:r>
              <w:rPr>
                <w:i/>
              </w:rPr>
              <w:t xml:space="preserve">Bacillus subtilis</w:t>
            </w:r>
            <w:r>
              <w:rPr/>
              <w:br/>
            </w:r>
            <w:r>
              <w:t xml:space="preserve">1x10</w:t>
            </w:r>
            <w:r>
              <w:rPr>
                <w:vertAlign w:val="superscript"/>
              </w:rPr>
              <w:t xml:space="preserve">8</w:t>
            </w:r>
            <w:r>
              <w:t xml:space="preserve"> CFU/g</w:t>
            </w:r>
            <w:r>
              <w:rPr/>
              <w:br/>
            </w:r>
            <w:r>
              <w:t xml:space="preserve"> </w:t>
            </w:r>
            <w:r>
              <w:rPr>
                <w:i/>
              </w:rPr>
              <w:t xml:space="preserve">Lactobacillus acidophilus</w:t>
            </w:r>
            <w:r>
              <w:rPr/>
              <w:br/>
            </w:r>
            <w:r>
              <w:t xml:space="preserve">5x10</w:t>
            </w:r>
            <w:r>
              <w:rPr>
                <w:vertAlign w:val="superscript"/>
              </w:rPr>
              <w:t xml:space="preserve">8</w:t>
            </w:r>
            <w:r>
              <w:t xml:space="preserve"> CFU/g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4"/>
              <w:jc w:val="center"/>
              <w:rPr>
                <w:vanish w:val="0"/>
              </w:rPr>
            </w:pPr>
            <w:r>
              <w:t xml:space="preserve">Bột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5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6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7"/>
              <w:jc w:val="center"/>
              <w:rPr>
                <w:vanish w:val="0"/>
              </w:rPr>
            </w:pPr>
            <w:r>
              <w:t xml:space="preserve">Hộp 20 gói x 1g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8"/>
              <w:jc w:val="center"/>
              <w:rPr>
                <w:vanish w:val="0"/>
              </w:rPr>
            </w:pPr>
            <w:r>
              <w:t xml:space="preserve">QLSP-0808-14</w:t>
            </w:r>
          </w:p>
        </w:tc>
      </w:tr>
    </w:tbl>
    <w:p>
      <w:pPr>
        <w:pStyle w:val="Normal(Web)"/>
        <w:divId w:val="129"/>
        <w:rPr>
          <w:vanish w:val="0"/>
        </w:rPr>
      </w:pPr>
      <w:r>
        <w:rPr>
          <w:b/>
        </w:rPr>
        <w:t xml:space="preserve">6. Công ty đăng ký: F.Hoffmann-La Roche Ltd.</w:t>
      </w:r>
      <w:r>
        <w:t xml:space="preserve"> (Địa chỉ: Grenzacherstrasse 124, CH-4070 Basel - Thụy </w:t>
      </w:r>
      <w:r>
        <w:t xml:space="preserve">S</w:t>
      </w:r>
      <w:r>
        <w:t xml:space="preserve">ỹ)</w:t>
      </w:r>
    </w:p>
    <w:p>
      <w:pPr>
        <w:pStyle w:val="Normal(Web)"/>
        <w:divId w:val="130"/>
        <w:rPr>
          <w:vanish w:val="0"/>
        </w:rPr>
      </w:pPr>
      <w:r>
        <w:rPr>
          <w:b/>
        </w:rPr>
        <w:t xml:space="preserve">Nhà sản xuất: F.Hoffmann-La Roche Ltd.</w:t>
      </w:r>
      <w:r>
        <w:t xml:space="preserve"> (Địa chỉ: Wurmisweg, 4303 Kaiseraugst - Thụy Sỹ)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1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2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3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4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5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 (tháng)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6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7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8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9"/>
              <w:jc w:val="center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0"/>
              <w:jc w:val="center"/>
              <w:rPr>
                <w:vanish w:val="0"/>
              </w:rPr>
            </w:pPr>
            <w:r>
              <w:t xml:space="preserve">NEUPOGEN 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1"/>
              <w:jc w:val="center"/>
              <w:rPr>
                <w:vanish w:val="0"/>
              </w:rPr>
            </w:pPr>
            <w:r>
              <w:t xml:space="preserve">Filgrastim 30 MU/0,5 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2"/>
              <w:jc w:val="center"/>
              <w:rPr>
                <w:vanish w:val="0"/>
              </w:rPr>
            </w:pPr>
            <w:r>
              <w:t xml:space="preserve">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3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4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5"/>
              <w:jc w:val="center"/>
              <w:rPr>
                <w:vanish w:val="0"/>
              </w:rPr>
            </w:pPr>
            <w:r>
              <w:t xml:space="preserve">Hộp chứa 01 bơm tiêm đóng sẵn chứa filgrastim 30MU/0,5 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6"/>
              <w:jc w:val="center"/>
              <w:rPr>
                <w:vanish w:val="0"/>
              </w:rPr>
            </w:pPr>
            <w:r>
              <w:t xml:space="preserve">QLSP-0809-14</w:t>
            </w:r>
          </w:p>
        </w:tc>
      </w:tr>
    </w:tbl>
    <w:p>
      <w:pPr>
        <w:pStyle w:val="Normal(Web)"/>
        <w:divId w:val="147"/>
        <w:rPr>
          <w:vanish w:val="0"/>
        </w:rPr>
      </w:pPr>
      <w:r>
        <w:rPr>
          <w:b/>
        </w:rPr>
        <w:t xml:space="preserve">7. Công ty đăng ký: Heber Biotec S.A</w:t>
      </w:r>
      <w:r>
        <w:t xml:space="preserve"> (Địa chỉ: Calle 186 Esq. 31, Cubanacán, Playa, Habana city - Cuba)</w:t>
      </w:r>
    </w:p>
    <w:p>
      <w:pPr>
        <w:pStyle w:val="Normal(Web)"/>
        <w:divId w:val="148"/>
        <w:rPr>
          <w:vanish w:val="0"/>
        </w:rPr>
      </w:pPr>
      <w:r>
        <w:rPr>
          <w:b/>
        </w:rPr>
        <w:t xml:space="preserve">Nhà sản xuất: Center for Genetic Engineering and Biotechnology (CIGB)</w:t>
      </w:r>
      <w:r>
        <w:t xml:space="preserve"> (Địa chỉ: Ave. 31 e/158 and 190. Playa, Havana City - Cuba)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9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0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1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2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3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 (tháng)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4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5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6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7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8"/>
              <w:jc w:val="center"/>
              <w:rPr>
                <w:vanish w:val="0"/>
              </w:rPr>
            </w:pPr>
            <w:r>
              <w:t xml:space="preserve">HEBERVITAL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9"/>
              <w:jc w:val="center"/>
              <w:rPr>
                <w:vanish w:val="0"/>
              </w:rPr>
            </w:pPr>
            <w:r>
              <w:t xml:space="preserve">Filgrastim (G- CSF) 0,3mg/ml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0"/>
              <w:jc w:val="center"/>
              <w:rPr>
                <w:vanish w:val="0"/>
              </w:rPr>
            </w:pPr>
            <w:r>
              <w:t xml:space="preserve">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1"/>
              <w:jc w:val="center"/>
              <w:rPr>
                <w:vanish w:val="0"/>
              </w:rPr>
            </w:pPr>
            <w:r>
              <w:t xml:space="preserve"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2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3"/>
              <w:jc w:val="center"/>
              <w:rPr>
                <w:vanish w:val="0"/>
              </w:rPr>
            </w:pPr>
            <w:r>
              <w:t xml:space="preserve">Hộp 01 lọ x 1ml; Hộp 10 lọ x 1ml; Hộp 100 lọ x 1ml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4"/>
              <w:jc w:val="center"/>
              <w:rPr>
                <w:vanish w:val="0"/>
              </w:rPr>
            </w:pPr>
            <w:r>
              <w:t xml:space="preserve">QLSP-0810-14</w:t>
            </w:r>
          </w:p>
        </w:tc>
      </w:tr>
    </w:tbl>
    <w:p>
      <w:pPr>
        <w:pStyle w:val="Normal(Web)"/>
        <w:divId w:val="165"/>
        <w:rPr>
          <w:vanish w:val="0"/>
        </w:rPr>
      </w:pPr>
      <w:r>
        <w:rPr>
          <w:b/>
        </w:rPr>
        <w:t xml:space="preserve">8. Công ty đăng ký: L.B.S. Laboratory Ltd. Part.</w:t>
      </w:r>
      <w:r>
        <w:t xml:space="preserve"> (Địa chỉ: 602 Soi Panichanant, Sukhumvit 71 Road, Bangkok, 10110 - Thailand)</w:t>
      </w:r>
    </w:p>
    <w:p>
      <w:pPr>
        <w:pStyle w:val="Normal(Web)"/>
        <w:divId w:val="166"/>
        <w:rPr>
          <w:vanish w:val="0"/>
        </w:rPr>
      </w:pPr>
      <w:r>
        <w:rPr>
          <w:b/>
        </w:rPr>
        <w:t xml:space="preserve">Nhà sản xuất: Reliance Life Sciences Pvt. Ltd</w:t>
      </w:r>
      <w:r>
        <w:t xml:space="preserve"> (Địa chỉ: Plant 2, Dhirubhai Ambani Life Sciences Centre (DALC), plot No. R-282, TTC Area of MIDC, Thane-Belapur Road, Rabale, Navi, Mumbai 400 701 Maharashtra - Ấn Độ)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7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8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9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0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1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 (tháng)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2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3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4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5"/>
              <w:jc w:val="center"/>
              <w:rPr>
                <w:vanish w:val="0"/>
              </w:rPr>
            </w:pPr>
            <w: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6"/>
              <w:jc w:val="center"/>
              <w:rPr>
                <w:vanish w:val="0"/>
              </w:rPr>
            </w:pPr>
            <w:r>
              <w:t xml:space="preserve">RELIPOREX® 2000 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7"/>
              <w:jc w:val="center"/>
              <w:rPr>
                <w:vanish w:val="0"/>
              </w:rPr>
            </w:pPr>
            <w:r>
              <w:t xml:space="preserve">Recombinant Human Erythropoietin 2000IU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8"/>
              <w:jc w:val="center"/>
              <w:rPr>
                <w:vanish w:val="0"/>
              </w:rPr>
            </w:pPr>
            <w:r>
              <w:t xml:space="preserve">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9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0"/>
              <w:jc w:val="center"/>
              <w:rPr>
                <w:vanish w:val="0"/>
              </w:rPr>
            </w:pPr>
            <w:r>
              <w:t xml:space="preserve">EP 7.0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1"/>
              <w:jc w:val="center"/>
              <w:rPr>
                <w:vanish w:val="0"/>
              </w:rPr>
            </w:pPr>
            <w:r>
              <w:t xml:space="preserve">Hộp 1 bơm tiêm đóng sẵn 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2"/>
              <w:jc w:val="center"/>
              <w:rPr>
                <w:vanish w:val="0"/>
              </w:rPr>
            </w:pPr>
            <w:r>
              <w:t xml:space="preserve">QLSP-0811-14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3"/>
              <w:jc w:val="center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4"/>
              <w:jc w:val="center"/>
              <w:rPr>
                <w:vanish w:val="0"/>
              </w:rPr>
            </w:pPr>
            <w:r>
              <w:t xml:space="preserve">RELIPOREX® 4000 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5"/>
              <w:jc w:val="center"/>
              <w:rPr>
                <w:vanish w:val="0"/>
              </w:rPr>
            </w:pPr>
            <w:r>
              <w:t xml:space="preserve">Recombinant Human Erythropoietin 4000IU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6"/>
              <w:jc w:val="center"/>
              <w:rPr>
                <w:vanish w:val="0"/>
              </w:rPr>
            </w:pPr>
            <w:r>
              <w:t xml:space="preserve">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7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8"/>
              <w:jc w:val="center"/>
              <w:rPr>
                <w:vanish w:val="0"/>
              </w:rPr>
            </w:pPr>
            <w:r>
              <w:t xml:space="preserve">EP 7.0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9"/>
              <w:jc w:val="center"/>
              <w:rPr>
                <w:vanish w:val="0"/>
              </w:rPr>
            </w:pPr>
            <w:r>
              <w:t xml:space="preserve">Hộp 1 bơm tiêm đóng sẵn 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0"/>
              <w:jc w:val="center"/>
              <w:rPr>
                <w:vanish w:val="0"/>
              </w:rPr>
            </w:pPr>
            <w:r>
              <w:t xml:space="preserve">QLSP-0812-14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1"/>
              <w:jc w:val="center"/>
              <w:rPr>
                <w:vanish w:val="0"/>
              </w:rPr>
            </w:pPr>
            <w: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2"/>
              <w:jc w:val="center"/>
              <w:rPr>
                <w:vanish w:val="0"/>
              </w:rPr>
            </w:pPr>
            <w:r>
              <w:t xml:space="preserve">RELIPOREX® 10000 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3"/>
              <w:jc w:val="center"/>
              <w:rPr>
                <w:vanish w:val="0"/>
              </w:rPr>
            </w:pPr>
            <w:r>
              <w:t xml:space="preserve">Recombinant Human Erythropoietin 10000IU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4"/>
              <w:jc w:val="center"/>
              <w:rPr>
                <w:vanish w:val="0"/>
              </w:rPr>
            </w:pPr>
            <w:r>
              <w:t xml:space="preserve">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5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6"/>
              <w:jc w:val="center"/>
              <w:rPr>
                <w:vanish w:val="0"/>
              </w:rPr>
            </w:pPr>
            <w:r>
              <w:t xml:space="preserve">EP 7.0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7"/>
              <w:jc w:val="center"/>
              <w:rPr>
                <w:vanish w:val="0"/>
              </w:rPr>
            </w:pPr>
            <w:r>
              <w:t xml:space="preserve">Hộp 1 bơm tiêm đóng sẵn dung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8"/>
              <w:jc w:val="center"/>
              <w:rPr>
                <w:vanish w:val="0"/>
              </w:rPr>
            </w:pPr>
            <w:r>
              <w:t xml:space="preserve">QLSP-0813-14</w:t>
            </w:r>
          </w:p>
        </w:tc>
      </w:tr>
    </w:tbl>
    <w:p>
      <w:pPr/>
    </w:p>
    <w:sectPr>
      <w:headerReference w:type="default" r:id="rId5"/>
      <w:footerReference w:type="default" r:id="rId6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63-2012-nd-cp-cua-chinh-phu-ve-viec-quy-dinh-chuc-nang-nhiem-vu-quyen-han-va-co-cau-to-chuc-cua-bo-y-te.aspx" TargetMode="External" /><Relationship Id="rId4" Type="http://schemas.openxmlformats.org/officeDocument/2006/relationships/hyperlink" Target="/thong-tu-22-2009-tt-byt-cua-bo-y-te-quy-dinh-viec-dang-ky-thuoc.asp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2022-06-21T17:04:50Z</dcterms:created>
  <dcterms:modified xsi:type="dcterms:W3CDTF">2022-06-21T17:04:50Z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2022-06-21T17:04:50Z</dcterms:created>
  <dcterms:modified xsi:type="dcterms:W3CDTF">2022-06-21T17:04:50Z</dcterms:modified>
</cp:coreProperties>
</file>