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w:t>
            </w:r>
            <w:r>
              <w:rPr>
                <w:b/>
              </w:rPr>
              <w:br/>
            </w:r>
            <w:r>
              <w:rPr>
                <w:b/>
              </w:rPr>
              <w:t xml:space="preserve">-------</w:t>
            </w:r>
          </w:p>
          <w:p>
            <w:pPr>
              <w:pStyle w:val="Normal(Web)"/>
              <w:divId w:val="2"/>
              <w:jc w:val="center"/>
              <w:rPr>
                <w:vanish w:val="0"/>
              </w:rPr>
            </w:pPr>
            <w:r>
              <w:t xml:space="preserve">Số: 966/QĐ-BNV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26 tháng 08 năm 2013</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CHO PHÉP THÀNH LẬP HIỆP HỘI CÁC NHÀ SẢN XUẤT XE MÁY VIỆT NAM</w:t>
      </w:r>
    </w:p>
    <w:p>
      <w:pPr>
        <w:pStyle w:val="Normal(Web)"/>
        <w:divId w:val="7"/>
        <w:jc w:val="center"/>
        <w:rPr>
          <w:vanish w:val="0"/>
        </w:rPr>
      </w:pPr>
      <w:r>
        <w:rPr>
          <w:b/>
        </w:rPr>
        <w:t xml:space="preserve">-------------------------------</w:t>
      </w:r>
    </w:p>
    <w:p>
      <w:pPr>
        <w:pStyle w:val="Normal(Web)"/>
        <w:divId w:val="8"/>
        <w:jc w:val="center"/>
        <w:rPr>
          <w:vanish w:val="0"/>
        </w:rPr>
      </w:pPr>
      <w:r>
        <w:t xml:space="preserve">BỘ TRƯỞNG BỘ NỘI VỤ</w:t>
      </w:r>
    </w:p>
    <w:p>
      <w:pPr>
        <w:pStyle w:val="Normal(Web)"/>
        <w:divId w:val="9"/>
        <w:rPr>
          <w:vanish w:val="0"/>
        </w:rPr>
      </w:pPr>
      <w:r>
        <w:rPr>
          <w:i/>
        </w:rPr>
        <w:t xml:space="preserve">Căn cứ Sắc lệnh số 102/SL-L004 ngày 20 tháng 5 năm 1957 ban hành Luật quy định quyền lập hội;</w:t>
      </w:r>
    </w:p>
    <w:p>
      <w:pPr>
        <w:pStyle w:val="Normal(Web)"/>
        <w:divId w:val="10"/>
        <w:rPr>
          <w:vanish w:val="0"/>
        </w:rPr>
      </w:pPr>
      <w:r>
        <w:rPr>
          <w:i/>
        </w:rPr>
        <w:t xml:space="preserve">Căn cứ Nghị định số </w:t>
      </w:r>
      <w:hyperlink r:id="rId3" w:history="1">
        <w:r>
          <w:rPr>
            <w:rStyle w:val="Hyperlink"/>
            <w:i/>
          </w:rPr>
          <w:t xml:space="preserve">61/2012/NĐ-CP </w:t>
        </w:r>
      </w:hyperlink>
      <w:r>
        <w:rPr>
          <w:i/>
        </w:rPr>
        <w:t xml:space="preserve"> ngày 10 tháng 8 năm 2012 của Chính phủ quy định chức năng, nhiệm vụ, quyền hạn và cơ cấu tổ chức của Bộ Nội vụ;</w:t>
      </w:r>
    </w:p>
    <w:p>
      <w:pPr>
        <w:pStyle w:val="Normal(Web)"/>
        <w:divId w:val="11"/>
        <w:rPr>
          <w:vanish w:val="0"/>
        </w:rPr>
      </w:pPr>
      <w:r>
        <w:rPr>
          <w:i/>
        </w:rPr>
        <w:t xml:space="preserve">Căn cứ Nghị định số </w:t>
      </w:r>
      <w:hyperlink r:id="rId4" w:history="1">
        <w:r>
          <w:rPr>
            <w:rStyle w:val="Hyperlink"/>
            <w:i/>
          </w:rPr>
          <w:t xml:space="preserve">45/2010/NĐ-CP </w:t>
        </w:r>
      </w:hyperlink>
      <w:r>
        <w:rPr>
          <w:i/>
        </w:rPr>
        <w:t xml:space="preserve"> ngày 21 tháng 4 năm 2010 của Chính phủ quy định về tổ chức, hoạt động và quản lý hội; Nghị định số 33/2012/NĐ-CP ngày 13 tháng 4 năm 2012 của Chính phủ sửa đổi, bổ sung một số điều của Nghị định số 45/2010/NĐ-CP ;</w:t>
      </w:r>
    </w:p>
    <w:p>
      <w:pPr>
        <w:pStyle w:val="Normal(Web)"/>
        <w:divId w:val="12"/>
        <w:rPr>
          <w:vanish w:val="0"/>
        </w:rPr>
      </w:pPr>
      <w:r>
        <w:rPr>
          <w:i/>
        </w:rPr>
        <w:t xml:space="preserve">Căn cứ Nghị định số 8/1998/NĐ-CP ngày 22 tháng 01 năm 1998 của Chính phủ ban hành Quy chế thành lập Hiệp hội doanh nghiệp nước ngoài tại Việt Nam;</w:t>
      </w:r>
    </w:p>
    <w:p>
      <w:pPr>
        <w:pStyle w:val="Normal(Web)"/>
        <w:divId w:val="13"/>
        <w:rPr>
          <w:vanish w:val="0"/>
        </w:rPr>
      </w:pPr>
      <w:r>
        <w:rPr>
          <w:i/>
        </w:rPr>
        <w:t xml:space="preserve">Trên cơ sở ý kiến thống nhất của Bộ Công Thương và Bộ Tư pháp, xét đề nghị của Ban Vận động thành lập Hiệp hội Các nhà sản xuất xe máy Việt Nam và Vụ trưởng Vụ Tổ chức phi chính phủ,</w:t>
      </w:r>
    </w:p>
    <w:p>
      <w:pPr>
        <w:pStyle w:val="Normal(Web)"/>
        <w:divId w:val="14"/>
        <w:jc w:val="center"/>
        <w:rPr>
          <w:vanish w:val="0"/>
        </w:rPr>
      </w:pPr>
      <w:r>
        <w:rPr>
          <w:b/>
        </w:rPr>
        <w:t xml:space="preserve">QUYẾT ĐỊNH:</w:t>
      </w:r>
    </w:p>
    <w:p>
      <w:pPr>
        <w:pStyle w:val="Normal(Web)"/>
        <w:divId w:val="15"/>
        <w:rPr>
          <w:vanish w:val="0"/>
        </w:rPr>
      </w:pPr>
      <w:r>
        <w:rPr>
          <w:b/>
        </w:rPr>
        <w:t xml:space="preserve">Điều 1. </w:t>
      </w:r>
      <w:r>
        <w:t xml:space="preserve">Cho phép thành lập Hiệp hội Các nhà sản xuất xe máy Việt Nam.</w:t>
      </w:r>
    </w:p>
    <w:p>
      <w:pPr>
        <w:pStyle w:val="Normal(Web)"/>
        <w:divId w:val="16"/>
        <w:rPr>
          <w:vanish w:val="0"/>
        </w:rPr>
      </w:pPr>
      <w:r>
        <w:rPr>
          <w:b/>
        </w:rPr>
        <w:t xml:space="preserve">Điều 2.</w:t>
      </w:r>
      <w:r>
        <w:t xml:space="preserve"> Hiệp hội Các nhà sản xuất xe máy Việt Nam là tổ chức xã hội - nghề nghiệp, tổ chức và hoạt động theo pháp luật nước Cộng hòa xã hội chủ nghĩa Việt Nam và Điều lệ Hiệp hội được Bộ trưởng Bộ Nội vụ phê duyệt, chịu sự quản lý nhà nước của Bộ Công Thương và các bộ, ngành có liên quan đến lĩnh vực hoạt động của Hiệp hội.</w:t>
      </w:r>
    </w:p>
    <w:p>
      <w:pPr>
        <w:pStyle w:val="Normal(Web)"/>
        <w:divId w:val="17"/>
        <w:rPr>
          <w:vanish w:val="0"/>
        </w:rPr>
      </w:pPr>
      <w:r>
        <w:t xml:space="preserve">Hiệp hội Các nhà sản xuất xe máy Việt Nam có tư cách pháp nhân, con dấu và tài khoản riêng, tự đảm bảo kinh phí, trụ sở và phương tiện hoạt động.</w:t>
      </w:r>
    </w:p>
    <w:p>
      <w:pPr>
        <w:pStyle w:val="Normal(Web)"/>
        <w:divId w:val="18"/>
        <w:rPr>
          <w:vanish w:val="0"/>
        </w:rPr>
      </w:pPr>
      <w:r>
        <w:rPr>
          <w:b/>
        </w:rPr>
        <w:t xml:space="preserve">Điều 3.</w:t>
      </w:r>
      <w:r>
        <w:t xml:space="preserve"> Quyết định này có hiệu lực kể từ ngày ký.</w:t>
      </w:r>
    </w:p>
    <w:p>
      <w:pPr>
        <w:pStyle w:val="Normal(Web)"/>
        <w:divId w:val="19"/>
        <w:rPr>
          <w:vanish w:val="0"/>
        </w:rPr>
      </w:pPr>
      <w:r>
        <w:rPr>
          <w:b/>
        </w:rPr>
        <w:t xml:space="preserve">Điều 4.</w:t>
      </w:r>
      <w:r>
        <w:t xml:space="preserve"> Ban Vận động thành lập Hiệp hội, Chủ tịch Hiệp hội Các nhà sản xuất xe máy Việt Nam, Vụ trưởng Vụ Tổ chức phi chính phủ và Chánh Văn phòng Bộ Nội vụ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0"/>
              <w:rPr>
                <w:vanish w:val="0"/>
              </w:rPr>
            </w:pPr>
            <w:r>
              <w:rPr>
                <w:b/>
                <w:i/>
              </w:rPr>
              <w:t xml:space="preserve">Nơi nhận:</w:t>
            </w:r>
            <w:r>
              <w:rPr/>
              <w:br/>
            </w:r>
            <w:r>
              <w:t xml:space="preserve">- Như Điều 4;</w:t>
            </w:r>
            <w:r>
              <w:rPr/>
              <w:br/>
            </w:r>
            <w:r>
              <w:t xml:space="preserve">- Bộ trưởng (để báo cáo);</w:t>
            </w:r>
            <w:r>
              <w:rPr/>
              <w:br/>
            </w:r>
            <w:r>
              <w:t xml:space="preserve">- Bộ Công an;</w:t>
            </w:r>
            <w:r>
              <w:rPr/>
              <w:br/>
            </w:r>
            <w:r>
              <w:t xml:space="preserve">- Bộ Công Thương;</w:t>
            </w:r>
            <w:r>
              <w:rPr/>
              <w:br/>
            </w:r>
            <w:r>
              <w:t xml:space="preserve">- Lưu: VT, Vụ TCPCP, N.</w:t>
            </w:r>
          </w:p>
        </w:tc>
        <w:tc>
          <w:tcPr>
            <w:tcW w:w="0" w:type="auto"/>
            <w:shd w:val="clear" w:color="auto" w:fill="auto"/>
            <w:vAlign w:val="center"/>
          </w:tcPr>
          <w:p>
            <w:pPr>
              <w:pStyle w:val="Normal(Web)"/>
              <w:divId w:val="2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Tiến Dĩnh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1-2012-nd-cp-quy-dinh-chuc-nang-nhiem-vu-quyen-han-co-cau-to-chuc.aspx" TargetMode="External" /><Relationship Id="rId4" Type="http://schemas.openxmlformats.org/officeDocument/2006/relationships/hyperlink" Target="/nghi-dinh-45-2010-nd-cp-quy-dinh-ve-to-chuc--hoat-dong-va-quan-ly-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2022-06-21T17:06:54Z</dcterms:created>
  <dcterms:modified xsi:type="dcterms:W3CDTF">2022-06-21T17:06:54Z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2022-06-21T17:06:54Z</dcterms:created>
  <dcterms:modified xsi:type="dcterms:W3CDTF">2022-06-21T17:06:54Z</dcterms:modified>
</cp:coreProperties>
</file>