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CÔNG THƯƠNG</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 2386/QĐ-BCT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w:t>
            </w:r>
            <w:r>
              <w:rPr>
                <w:b/>
              </w:rPr>
              <w:br/>
            </w:r>
            <w:r>
              <w:rPr>
                <w:b/>
              </w:rPr>
              <w:t xml:space="preserve">----------------</w:t>
            </w: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w:t>
            </w:r>
            <w:r>
              <w:rPr>
                <w:i/>
              </w:rPr>
              <w:t xml:space="preserve">15</w:t>
            </w:r>
            <w:r>
              <w:rPr>
                <w:i/>
              </w:rPr>
              <w:t xml:space="preserve"> tháng </w:t>
            </w:r>
            <w:r>
              <w:rPr>
                <w:i/>
              </w:rPr>
              <w:t xml:space="preserve">04</w:t>
            </w:r>
            <w:r>
              <w:rPr>
                <w:i/>
              </w:rPr>
              <w:t xml:space="preserve"> năm 201</w:t>
            </w:r>
            <w:r>
              <w:rPr>
                <w:i/>
              </w:rPr>
              <w:t xml:space="preserve">3</w:t>
            </w:r>
          </w:p>
        </w:tc>
      </w:tr>
    </w:tbl>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VỀ VIỆC BAN HÀNH ĐIỀU LỆ TỔ CHỨC VÀ HOẠT ĐỘNG CỦA TỔNG CÔNG TY GIẤY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t xml:space="preserve">BỘ TRƯỞNG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95/2012/NĐ-CP ngày 12 tháng 11 năm 2012 của Chính phủ quy định chức năng, nhiệm vụ, quyền hạn và cơ cấu tổ chức của Bộ Công Thương;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Nghị định số </w:t>
      </w:r>
      <w:hyperlink r:id="rId3" w:history="1">
        <w:r>
          <w:rPr>
            <w:rStyle w:val="Hyperlink"/>
            <w:i/>
          </w:rPr>
          <w:t xml:space="preserve">99/2012/NĐ-CP </w:t>
        </w:r>
      </w:hyperlink>
      <w:r>
        <w:rPr>
          <w:i/>
        </w:rPr>
        <w:t xml:space="preserve"> ngày 15 tháng 11 năm 2012 của Chính phủ về phân công, phân cấp thực hiện các quyền, trách nhiệm, nghĩa vụ của chủ sở hữu nhà nước đối với doanh nghiệp nhà nước và vốn nhà nước đầu tư vào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Quyết định số 346/QĐ-TTg ngày 22 tháng 02 năm 2013 của Thủ tướng Chính phủ phê duyệt</w:t>
      </w:r>
      <w:r>
        <w:rPr>
          <w:i/>
        </w:rPr>
        <w:t xml:space="preserve">Đề </w:t>
      </w:r>
      <w:r>
        <w:rPr>
          <w:i/>
        </w:rPr>
        <w:t xml:space="preserve">án tái cơ cấu T</w:t>
      </w:r>
      <w:r>
        <w:rPr>
          <w:i/>
        </w:rPr>
        <w:t xml:space="preserve">ổ</w:t>
      </w:r>
      <w:r>
        <w:rPr>
          <w:i/>
        </w:rPr>
        <w:t xml:space="preserve">ng công ty Giấy Việt Nam giai đoạn 2012-2015;</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Xét đề nghị của Tổng công ty Giấy Việt Nam tại Tờ trình số 22/TTr- HĐTV.HN ng</w:t>
      </w:r>
      <w:r>
        <w:rPr>
          <w:i/>
        </w:rPr>
        <w:t xml:space="preserve">à</w:t>
      </w:r>
      <w:r>
        <w:rPr>
          <w:i/>
        </w:rPr>
        <w:t xml:space="preserve">y 04 tháng 02 năm 2013;</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Theo đề nghị của Vụ trưởng Vụ Tổ chức cán bộ,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pPr>
      <w:r>
        <w:rPr>
          <w:b/>
        </w:rPr>
        <w:t xml:space="preserve">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1.</w:t>
      </w:r>
      <w:r>
        <w:t xml:space="preserve"> Ban hành kèm theo Quyết định này Điều lệ Tổ chức và hoạt động của Tổng công ty Giấy Việt Nam.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2.</w:t>
      </w:r>
      <w:r>
        <w:t xml:space="preserve"> Quyết định này có hiệu lực thi hành kể từ ngày ký.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Điều 3.</w:t>
      </w:r>
      <w:r>
        <w:t xml:space="preserve"> Chánh Văn phòng Bộ, Chánh Thanh tra Bộ, các Vụ trưởng, Tổng cục trưởng, Cục trưởng thuộc Bộ và Hội đồng thành viên Tổng công ty Giấy Việt Nam chịu trách nhiệm thi hành Quyết định này./.</w:t>
      </w:r>
    </w:p>
    <w:p>
      <w:pPr>
        <w:pStyle w:val="Normal(Web)"/>
        <w:pBdr>
          <w:top w:val="none" w:sz="0" w:space="0" w:color="auto"/>
          <w:left w:val="none" w:sz="0" w:space="0" w:color="auto"/>
          <w:bottom w:val="none" w:sz="0" w:space="0" w:color="auto"/>
          <w:right w:val="none" w:sz="0" w:space="0" w:color="auto"/>
        </w:pBdr>
        <w:shd w:val="clear" w:color="auto" w:fill="auto"/>
      </w:pP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Như Điều 3;</w:t>
            </w:r>
            <w:r>
              <w:rPr/>
              <w:br/>
            </w:r>
            <w:r>
              <w:t xml:space="preserve">- </w:t>
            </w:r>
            <w:r>
              <w:t xml:space="preserve">Thủ t</w:t>
            </w:r>
            <w:r>
              <w:t xml:space="preserve">ướ</w:t>
            </w:r>
            <w:r>
              <w:t xml:space="preserve">ng Chính phủ (để b/c);</w:t>
            </w:r>
            <w:r>
              <w:rPr/>
              <w:br/>
            </w:r>
            <w:r>
              <w:t xml:space="preserve">- </w:t>
            </w:r>
            <w:r>
              <w:t xml:space="preserve">Ban Chỉ đạo ĐM và PTDN;</w:t>
            </w:r>
            <w:r>
              <w:rPr/>
              <w:br/>
            </w:r>
            <w:r>
              <w:t xml:space="preserve">- </w:t>
            </w:r>
            <w:r>
              <w:t xml:space="preserve">Các Bộ: Nội vụ, Tài chính, KHĐT, LĐ</w:t>
            </w:r>
            <w:r>
              <w:t xml:space="preserve">T</w:t>
            </w:r>
            <w:r>
              <w:t xml:space="preserve">BXH;</w:t>
            </w:r>
            <w:r>
              <w:rPr/>
              <w:br/>
            </w:r>
            <w:r>
              <w:t xml:space="preserve">- </w:t>
            </w:r>
            <w:r>
              <w:t xml:space="preserve">Kho bạc Nhà nước;</w:t>
            </w:r>
            <w:r>
              <w:rPr/>
              <w:br/>
            </w:r>
            <w:r>
              <w:t xml:space="preserve">- </w:t>
            </w:r>
            <w:r>
              <w:t xml:space="preserve">Ngân hàng Nhà nước VN;</w:t>
            </w:r>
            <w:r>
              <w:t xml:space="preserve">- UBND TP Hà Nội;</w:t>
            </w:r>
            <w:r>
              <w:rPr/>
              <w:br/>
            </w:r>
            <w:r>
              <w:t xml:space="preserve">- </w:t>
            </w:r>
            <w:r>
              <w:t xml:space="preserve">Bộ trưởng;</w:t>
            </w:r>
            <w:r>
              <w:rPr/>
              <w:br/>
            </w:r>
            <w:r>
              <w:t xml:space="preserve">- </w:t>
            </w:r>
            <w:r>
              <w:t xml:space="preserve">Lưu: VT, TCCB.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w:t>
            </w:r>
            <w:r>
              <w:rPr>
                <w:b/>
              </w:rPr>
              <w:t xml:space="preserve">BỘ </w:t>
            </w:r>
            <w:r>
              <w:rPr>
                <w:b/>
              </w:rPr>
              <w:t xml:space="preserve">TRƯỞNG</w:t>
            </w:r>
            <w:r>
              <w:rPr>
                <w:b/>
              </w:rPr>
              <w:br/>
            </w:r>
            <w:r>
              <w:rPr>
                <w:b/>
              </w:rPr>
              <w:t xml:space="preserve"> </w:t>
            </w:r>
            <w:r>
              <w:rPr>
                <w:b/>
              </w:rPr>
              <w:t xml:space="preserve">THỨ </w:t>
            </w:r>
            <w:r>
              <w:rPr>
                <w:b/>
              </w:rPr>
              <w:t xml:space="preserve">TRƯỞNG</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t xml:space="preserve">Hồ Thị Kim Thoa</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99-2012-nd-cp-thuc-hien-quyen--nghia-vu-cua-chu-so-huu-nha-nuoc-doi-voi-doanh-nghiep-nha-nuoc--doanh-nghiep-co-von-nha-nuoc.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2022-06-22T01:17:06Z</dcterms:created>
  <dcterms:modified xsi:type="dcterms:W3CDTF">2022-06-22T01:17:06Z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2022-06-22T01:17:06Z</dcterms:created>
  <dcterms:modified xsi:type="dcterms:W3CDTF">2022-06-22T01:17:06Z</dcterms:modified>
</cp:coreProperties>
</file>