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r>
        <w:rPr>
          <w:b/>
        </w:rPr>
        <w:t xml:space="preserve">Tải: </w:t>
      </w:r>
      <w:hyperlink r:id="rId5" w:history="1">
        <w:r>
          <w:rPr>
            <w:rStyle w:val="Hyperlink"/>
            <w:b/>
          </w:rPr>
          <w:t xml:space="preserve">Nghị định số 112/2010/NĐ-CP về xử phạt hành chính trong hoạt động thương mại.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01/12/2010, Chính phủ đã ban hành Nghị định số 112/2010/NĐ-CP sửa đổi, bổ sung một số điều của Nghị định 06/2008/NĐ-CP ngày 16/01/2008 quy định về xử phạt vi phạm hành chính trong hoạt động thương mại. </w:t>
      </w:r>
      <w:r>
        <w:rPr/>
        <w:br/>
      </w:r>
      <w:r>
        <w:rPr/>
        <w:br/>
      </w:r>
      <w:r>
        <w:t xml:space="preserve">Theo đó, đối với hành vi kinh doanh hàng hóa thuộc danh mục hàng hóa cấm kinh doanh, mức phạt là 10-20 triệu đồng nếu hàng hóa vi phạm có giá trị từ trên 50 đến 70 triệu đồng. Trường hợp hàng hóa vi phạm có giá trị từ trên 70 đến dưới 100 triệu đồng sẽ bị phạt từ 20 đến 30 triệu đồng. Nếu hàng hóa vi phạm có giá trị trên 100 triệu đồng mà không bị truy cứu trách nhiệm hình sự sẽ bị phạt từ 30 đến 35 triệu đồng; mức phạt tiền tăng gấp 2 lần (tức là từ 60-70 triệu đồng) đối với trường hợp hành vi vi phạm là của cá nhân, tổ chức sản xuất, gia công, chế biến, chế tác, tái chế, phân loại, lắp ráp, sang chiết, nạp, đóng gói, nhập khẩu hàng hóa cấm kinh doanh hoặc hàng hóa kinh doanh là chất độc hại, các loại trang thiết bị y tế chưa được phép sử dụng tại Việt Nam. </w:t>
      </w:r>
      <w:r>
        <w:rPr/>
        <w:br/>
      </w:r>
      <w:r>
        <w:rPr/>
        <w:br/>
      </w:r>
      <w:r>
        <w:t xml:space="preserve">Bên cạnh đó, Nghị định cũng bổ sung thêm một số mức phạt mới: Nếu như trước đây chỉ quy định phạt vi phạm đối với hành vi kinh doanh hàng hóa nhập lậu có giá trị đến dưới 100 triệu đồng thì Nghị định sửa đổi đã bổ sung quy định phạt từ 10-20 triệu đồng nếu kinh doanh hàng hóa nhập lậu có giá trị từ 100 triệu đồng trở lên. Tương tự, sẽ phạt tiền từ 7-10 triệu đồng đối với hành vi kinh doanh hàng hóa có nhãn (kể cả nhãn phụ) bị che lấp, rách nát, mờ không đọc được hoặc không đọc được hết các nội dung trên nhãn hàng hóa nếu hàng hóa vi phạm có giá trị trên 100 triệu đồng… </w:t>
      </w:r>
      <w:r>
        <w:rPr/>
        <w:br/>
      </w:r>
      <w:r>
        <w:rPr/>
        <w:br/>
      </w:r>
      <w:r>
        <w:t xml:space="preserve">Các sửa đổi, bổ sung sẽ có hiệu lực thi hành kể từ ngày 01/02/2011, đồng thời bãi bỏ Điều 12 Nghị định </w:t>
      </w:r>
      <w:hyperlink r:id="rId6" w:history="1">
        <w:r>
          <w:rPr>
            <w:rStyle w:val="Hyperlink"/>
          </w:rPr>
          <w:t xml:space="preserve">107/2008/NĐ-CP </w:t>
        </w:r>
      </w:hyperlink>
      <w:r>
        <w:t xml:space="preserve"> ngày 22/9/2008 và Điều 23, 24, 25 Nghị định số 54/2009/NĐ-CP.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7" w:history="1">
        <w:r>
          <w:rPr>
            <w:rStyle w:val="Hyperlink"/>
            <w:b/>
          </w:rPr>
          <w:t xml:space="preserve">Luật sư tư vấn pháp luật doanh nghiệp. gọi:</w:t>
        </w:r>
      </w:hyperlink>
      <w:hyperlink r:id="rId8" w:history="1">
        <w:r>
          <w:rPr>
            <w:rStyle w:val="Hyperlink"/>
            <w:b/>
            <w:color w:val="FF0000"/>
          </w:rPr>
          <w:t xml:space="preserve"> 1900.6162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112/2010/NĐ-CP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01 tháng 12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9" w:history="1">
        <w:r>
          <w:rPr>
            <w:rStyle w:val="Hyperlink"/>
            <w:b/>
          </w:rPr>
          <w:t xml:space="preserve">06/2008/NĐ-CP </w:t>
        </w:r>
      </w:hyperlink>
      <w:r>
        <w:rPr>
          <w:b/>
        </w:rPr>
        <w:t xml:space="preserve"> NGÀY 16 THÁNG 01 NĂM 2008 CỦA CHÍNH PHỦ QUY ĐỊNH VỀ XỬ PHẠT VI PHẠM HÀNH CHÍNH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10" w:history="1">
        <w:r>
          <w:rPr>
            <w:rStyle w:val="Hyperlink"/>
            <w:i/>
          </w:rPr>
          <w:t xml:space="preserve">Luật Thương mại </w:t>
        </w:r>
      </w:hyperlink>
      <w:r>
        <w:rPr>
          <w:i/>
        </w:rPr>
        <w:t xml:space="preserve">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và Pháp lệnh sửa đổi, bổ sung một số điều của Pháp lệnh Xử lý vi phạm hành chính ngày 02 tháng 4 năm 2008 (sau đây gọi tắt là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một số điều của Nghị định số 06/2008/NĐ-CP ngày 16 tháng 01 năm 2008 của Chính phủ quy định về xử phạt vi phạm hành chính trong hoạt động thương mại,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xử phạt vi phạm hành chính trong hoạt động thương mại thực hiện theo quy định tại Điều 3 Pháp lệnh và Điều 3 Nghị định số </w:t>
      </w:r>
      <w:hyperlink r:id="rId11" w:history="1">
        <w:r>
          <w:rPr>
            <w:rStyle w:val="Hyperlink"/>
          </w:rPr>
          <w:t xml:space="preserve">128/2008/NĐ-CP </w:t>
        </w:r>
      </w:hyperlink>
      <w:r>
        <w:t xml:space="preserve"> ngày 16 tháng 12 năm 2008 của Chính phủ quy định chi tiết thi hành một số điều của Pháp lệnh (sau đây gọi tắt là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Điều 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Tình tiết giảm nhẹ,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tình tiết giảm nhẹ hoặc tình tiết tăng nặng áp dụng xử phạt đối với các hành vi vi phạm hành chính trong hoạt động thương mại quy định tại Nghị định này thực hiện theo quy định tại Điều 8, Điều 9 Pháp lệnh và Điều 6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Khoản 5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Cách tính thời hiệu xử phạt vi phạm hành chính trong hoạt động thương mại thực hiện theo quy định tại Điều 9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Khoản 6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quá thời hiệu quy định tại khoản 1, khoản 2, khoản 3 và khoản 4 Điều này thì cá nhân, tổ chức vi phạm không bị xử phạt vi phạm hành chính, nhưng vẫn bị áp dụng các biện pháp khắc phục hậu quả quy định tại khoản 3 Điều 12 Pháp lệnh nếu Nghị định này có quy định việc áp dụng biện pháp khắc phục hậu quả đối với hành vi vi phạm hành chính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Điều 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Thời hạn được coi là chưa bị xử lý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được coi là chưa bị xử lý vi phạm hành chính trong hoạt động thương mại được thực hiện theo quy định tại khoản 1 Điều 11 Pháp lệnh và Điều 7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Cách tính thời hạn được coi là chưa bị xử lý vi phạm hành chính trong hoạt động thương mại được thực hiện theo quy định tại Điều 9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Điểm b khoản 3 Điều 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 được áp dụng khi Nghị định này có quy định áp dụng hình thức xử phạt bổ sung đối với hành vi vi phạm hành chính đó. Tang vật, phương tiện vi phạm hành chính bao gồm vật, tiền, hàng hóa, công cụ, phương tiện có liên quan trực tiếp đến vi phạm hành chính. Không tịch thu tang vật, phương tiện bị cá nhân, tổ chức vi phạm hành chính chiếm đoạt, sử dụng trái phép mà trả lại cho chủ sở hữu hoặc người quản lý, người sử dụng hợp pháp theo quy định tại khoản 2 Điều 17 Pháp lệnh và khoản 2 Điều 12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Khoản 6 Điều 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quá thời hạn ra quyết định xử phạt vi phạm hành chính theo quy định tại khoản 1 Điều 56 Pháp lệnh và Điều 23 Nghị định số 128 thì người có thẩm quyền xử phạt không được ra quyết định xử phạt vi phạm hành chính, nhưng vẫn phải ra quyết định tịch thu tang vật vi phạm hành chính thuộc diện cấm lưu hành, lưu thông và áp dụng các biện pháp khắc phục hậu quả nếu Nghị định này có quy định hình thức xử phạt bổ sung tịch thu và biện pháp khắc phục hậu quả đối với hành vi vi phạm hành chính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Khoản 2 Điều 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xử phạt vi phạm hành chính trong hoạt động thương mại phải xử phạt đúng thẩm quyền. Việc ủy quyền xử phạt vi phạm hành chính thực hiện theo quy định tại Điều 41 Pháp lệnh và Điều 16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Điều 10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Vi phạm quy định về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hành vi kinh doanh không đúng ngành nghề, mặt hàng, địa điểm kinh doanh ghi trong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hành vi kinh doanh dưới hình thức doanh nghiệp mà không có Giấy chứng nhận đăng ký doanh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tiếp tục hoạt động kinh doanh khi đã bị cơ quan quản lý nhà nước có thẩm quyền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gấp hai lần mức tiền phạt quy định từ khoản 1 đến khoản 3 Điều này trong trường hợp kinh doanh hàng hóa, dịch vụ thuộc danh mục hàng hóa, dịch vụ hạn chế kinh doanh, kinh doanh có điều kiện hoặc hàng hóa đã bị cơ quan quản lý nhà nước có thẩm quyền áp dụng biện pháp khẩn cấp buộc phải thu hồi, tạm ngừng lưu thông, lưu thông có điều kiện hoặc phải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quy định từ khoản 1 đến khoản 4 Điều này cũng được áp dụng xử phạt đối với hành vi vi phạm về Giấy phép đầu tư, Giấy chứng nhận đầu tư và Giấy chứng nhận đăng ký hoạt động Chi nhánh, Văn phòng đại diện của doanh nghiệp tại các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Điều 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 phạm quy định về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300.000 đồng đối với hành vi kinh doanh không đúng ngành nghề, mặt hàng, địa điểm kinh doanh ghi trong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 đồng đến 500.000 đồng đối với hành vi kinh doanh dưới hình thức hộ kinh doanh mà không có Giấy chứng nhận đăng ký hộ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 đồng đến 1.000.000 đồng đối với hành vi tiếp tục hoạt động kinh doanh khi đã bị cơ quan quản lý nhà nước có thẩm quyền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gấp hai lần mức tiền phạt quy định từ khoản 1 đến khoản 3 Điều này trong trường hợp kinh doanh hàng hóa, dịch vụ thuộc danh mục hàng hóa, dịch vụ hạn chế kinh doanh, kinh doanh có điều kiện hoặc hàng hóa đã bị cơ quan quản lý nhà nước có thẩm quyền áp dụng biện pháp khẩn cấp buộc phải thu hồi, tạm ngừng lưu thông, lưu thông có điều kiện hoặc phải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Điều 12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Xử phạt vi phạm hành chính về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vi phạm hành chính về thủ t��c đăng ký kinh doanh, về trụ sở, địa điểm kinh doanh, biển hiệu của thương nhân và các vi phạm khác về Giấy chứng nhận đăng ký doanh nghiệp, Giấy chứng nhận đăng ký hộ kinh doanh được áp dụng theo các quy định xử phạt vi phạm hành chính trong các lĩnh vực quản lý nhà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Điều 18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Vi phạm quy định về hàng hóa cấm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hành vi kinh doanh hàng hóa thuộc danh mục hàng hóa cấm kinh doanh có giá trị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vi phạm quy định tại khoản 1 Điều này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3.000.000 đồng đối với hành vi vi phạm quy định tại khoản 1 Điều này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hành vi vi phạm quy định tại khoản 1 Điều này có giá trị từ trên 20.000.000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hành vi vi phạm quy định tại khoản 1 Điều này có giá trị từ trên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10.000.000 đồng đến 20.000.000 đồng đối với hành vi vi phạm quy định tại khoản 1 Điều này có giá trị từ trên 50.000.000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20.000.000 đồng đến 30.000.000 đồng đối với hành vi vi phạm quy định tại khoản 1 Điều này có giá trị từ trên 70.000.000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30.000.000 đồng đến 35.000.000 đồng đối với hành vi vi phạm quy định tại khoản 1 Điều này có giá trị từ 100.000.000 đồng trở lên nếu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gấp hai lần mức tiền phạt quy định từ khoản 1 đến khoản 8 Điều này đối với một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vi vi phạm là của cá nhân, tổ chức sản xuất, gia công, chế biến, chế tác, tái chế, phân loại, lắp ráp, sang chiết, nạp, đóng gói, nhập khẩu hàng hóa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cấm kinh doanh là hóa chất độc hại, các loại thuốc phòng bệnh, chữa bệnh cho người, thuốc thú y, thuốc bảo vệ thực vật, phụ gia thực phẩm, chất hỗ trợ chế biến thực phẩm, thực phẩm chiếu xạ, thực phẩm biến đổi gen và các loại trang thiết bị y tế chưa được phép sử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mức phạt tiền quy định từ khoản 1 đến khoản 9 Điều này cũng được áp dụng xử phạt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phương tiện vận tải hoặc người điều khiển phương tiện vận tải có hành vi vận chuyển hàng hóa thuộc danh mục hàng hóa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kho tàng, bến bãi, nhà ở có hành vi chứa chấp, cất giấu hàng hóa thuộc danh mục hàng hóa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tổ chức kinh doanh dịch vụ giao nhận hàng hóa có hành vi giao nhận hàng hóa thuộc danh mục hàng hóa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hàng hóa, vật phẩm gây hại cho sức khỏe con người, vật nuôi, cây trồng, môi trường, đồ chơi có hại cho giáo dục nhân cách và sức khỏe trẻ em và văn hóa phẩm độc hại đối với vi phạm quy định tại Điều này. Trường hợp không thể áp dụng được biện pháp buộc tiêu hủy hoặc cá nhân, tổ chức vi phạm không thực hiện việc tiêu hủy thì tịch thu để tiêu hủy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hàng hóa cấm kinh doanh đối với vi phạm quy định tại Điều này, trừ trường hợp đã áp dụng quy định tại điểm a khoản 11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sản xuất, gia công, chế biến, chế tác, tái chế, phân loại, lắp ráp, sang chiết, nạp, đóng gói hàng hóa cấm kinh doanh đối với trường hợp vi phạm quy định tại điểm a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phương tiện vận chuyển hàng hóa cấm kinh doanh đối với vi phạm quy định tại điểm a và điểm c khoản 10 Điều này nếu hành vi vi phạm là cố ý thuộc một trong các trường hợp: hàng hóa vi phạm có giá trị từ trên 70.000.000 đồng; vi phạm nhiều lần hoặc tái phạm; sử dụng biển kiểm soát không phải của phương tiện vận chuyển đó hoặc biển kiểm soát phương tiện không phải do cơ quan quản lý nhà nước có thẩm quyền cấp; phương tiện bị hoán cải để vận chuyển hàng cấm; có hành vi trốn tránh hoặc cản trở người thi hành công vụ, trừ các trường hợp quy định tại khoản 2 Điều 17 Pháp lệnh và khoản 2 Điều 12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Điều 22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Xử phạt hành vi kinh doanh hàng hóa nhập lậu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300.000 đồng đến 500.000 đồng đối với hành vi kinh doanh hàng hóa nhập lậu có giá trị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vi phạm quy định tại khoản 1 Điều này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hành vi vi phạm quy định tại khoản 1 Điều này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3.000.000 đồng đối với hành vi vi phạm quy định tại khoản 1 Điều này có giá trị từ trên 20.000.000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 đồng đến 5.000.000 đồng đối với hành vi vi phạm quy định tại khoản 1 Điều này có giá trị từ trên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 đồng đến 7.000.000 đồng đối với hành vi vi phạm quy định tại khoản 1 Điều này có giá trị từ trên 50.000.000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7.000.000 đồng đến 10.000.000 đồng đối với hành vi vi phạm quy định tại khoản 1 Điều này có giá trị từ trên 70.000.000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10.000.000 đồng đến 20.000.000 đồng đối với hành vi vi phạm quy định tại khoản 1 Điều này có giá trị từ trên 100.000.000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gấp hai lần mức tiền phạt quy định từ khoản 1 đến khoản 8 Điều này đối với một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nhập lậu thuộc danh mục hàng hóa cấm nhập khẩu hoặc tạm ngừng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tổ chức vi phạm là người trực tiếp nhập lậu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Trường hợp cá nhân, tổ chức vi phạm là người trực tiếp nhập lậu hàng hóa có giá trị từ 100.000.000 đồng trở lên nếu không bị truy cứu trách nhiệm hình sự thì xử phạt hành chính theo mức tiền phạt quy định tại khoản 8 và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mức phạt tiền quy định từ khoản 1 đến khoản 10 Điều này cũng được áp dụng xử phạt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phương tiện vận tải hoặc người điều khiển phương tiện vận tả có hành vi cố ý vận chuyển hàng hóa nhập lậu;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kho tàng, bến, bãi, nhà ở có hành vi cố ý chứa chấp, cất giấu hàng hóa nhập lậu;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tổ chức kinh doanh dịch vụ giao nhận hàng hóa có hành vi cố ý giao nhận hàng hóa nhập lậu.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hàng hóa nhập lậu thuộc danh mục hàng hóa cấm kinh doanh thì xử phạt hành chính theo quy định tại Điều 18 Nghị định này; hàng hóa nhập lậu là rượu và thuốc lá thì áp dụng quy định xử phạt vi phạm hành chính đối với rượu và thuốc lá nhập lậu.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hàng hóa, vật phẩm gây hại cho sức khỏe con người, vật nuôi, cây trồng, môi trường, đồ chơi có hại cho giáo dục nhân cách và sức khỏe trẻ em, văn hóa phẩm độc hại đối với vi phạm quy định tại Điều này. Trường hợp không thể áp dụng được biện pháp buộc tiêu hủy hoặc cá nhân, tổ chức vi phạm không thực hiện việc tiêu hủy thì tịch thu để tiêu hủy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hàng hóa nhập lậu đối với vi phạm quy định tại Điều này, trừ trường hợp đã áp dụng biện pháp quy định tại điểm a khoản 13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phương tiện vận chuyển hàng hóa nhập lậu đối với vi phạm tại quy định điểm a và điểm c khoản 11 Điều này nếu thuộc một trong các trường hợp: hàng hóa nhập lậu có giá trị từ 100.000.000 đồng trở lên; vi phạm nhiều lần hoặc tái phạm; sử dụng biển kiểm soát không phải của phương tiện vận chuyển đó hoặc biển kiểm soát phương tiện không phải do cơ quan quản lý nhà nước có thẩm quyền cấp; phương tiện bị hoán cải để vận chuyển hàng lậu; có hành vi trốn tránh hoặc cản trở người thi hành công vụ, trừ các trường hợp quy định tại khoản 2 Điều 17 Pháp lệnh và khoản 2 Điều 12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Điều 23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Vi phạm quy định về nhãn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kinh doanh hàng hóa có nhãn (kể cả nhãn phụ) bị che lấp, rách nát, mờ không đọc được hoặc không đọc được hết các nội dung trên nhãn hàng hóa; kinh doanh hàng hóa có nhãn ghi không đúng quy định về kích thước chữ tiếng Việt và tiếng nước ngoài, ngôn ngữ sử dụng và đơn vị đo lường thì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50.000 đồng đến 100.000 đồng nếu hàng hóa vi phạm có giá trị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 đồng đến 200.000 đồng nếu hàng hóa vi phạm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 đồng đến 500.000 đồng nếu hàng hóa vi phạm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500.000 đồng đến 1.000.000 đồng nếu hàng hóa vi phạm có giá trị từ trên 20.000.000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1.000.000 đồng đến 3.000.000 đồng nếu hàng hóa vi phạm có giá trị từ trên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3.000.000 đồng đến 5.000.000 đồng nếu hàng hóa vi phạm có giá trị từ trên 50.000.000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5.000.000 đồng đến 7.000.000 đồng nếu hàng hóa vi phạm có giá trị từ trên 70.000.000 đồng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tiền từ 7.000.000 đồng đến 10.000.000 đồng nếu hàng hóa vi phạm có giá trị trên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hành vi kinh doanh hàng hóa có nhãn (kể cả nhãn phụ) hoặc tài liệu kèm theo không ghi đủ hoặc ghi không đúng các nội dung bắt buộc trên nhãn hàng hóa hoặc nội dung bắt buộc phải thể hiện trên nhãn theo tính chất hàng hóa theo quy định của pháp luật về nhãn hàng hóa; kinh doanh hàng hóa nhập khẩu có nhãn gốc bằng tiếng nước ngoài nhưng không có nhãn phụ bằng tiếng Việt Nam theo quy định thì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100.000 đồng đến 200.000 đồng nếu hàng hóa vi phạm có giá trị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200.000 đồng đến 500.000 đồng nếu hàng hóa vi phạm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500.000 đồng đến 1.000.000 đồng nếu hàng hóa vi phạm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1.000.000 đồng đến 2.000.000 đồng nếu hàng hóa vi phạm có giá trị từ trên 20.000.000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2.000.000 đồng đến 5.000.000 đồng nếu hàng hóa vi phạm có giá trị từ trên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5.000.000 đồng đến 7.000.000 đồng nếu hàng hóa vi phạm có giá trị từ trên 50.000.000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7.000.000 đồng đến 10.000.000 đồng nếu hàng hóa vi phạm có giá trị từ trên 70.000.000 đồng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tiền từ 10.000.000 đồng đến 15.000.000 đồng nếu hàng hóa vi phạm có giá trị trên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hành vi kinh doanh hàng hóa trên nhãn có hình ảnh, hình vẽ, chữ viết, dấu hiệu, biểu tượng, huy chương, giải thưởng và các thông tin khác không đúng bản chất, không đúng sự thật về hàng hóa đó; kinh doanh hàng hóa có nhãn (kể cả nhãn gốc hoặc nhãn phụ của hàng hóa nhập khẩu) bị tẩy xóa, sửa chữa làm sai lệch thông tin về hàng hóa thì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200.000 đồng đến 500.000 đồng nếu hàng hóa vi phạm có giá trị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 đồng đến 1.000.000 đồng nếu hàng hóa vi phạm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 đồng đến 2.000.000 đồng nếu hàng hóa vi phạm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2.000.000 đồng đến 5.000.000 đồng nếu hàng hóa vi phạm có giá trị từ trên 20.000.000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5.000.000 đồng đến 8.000.000 đồng nếu hàng hóa vi phạm có giá trị từ trên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8.000.000 đồng đến 12.000.000 đồng nếu hàng hóa vi phạm có giá trị từ trên 50.000.000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12.000.000 đồng đến 16.000.000 đồng nếu hàng hóa vi phạm có giá trị từ trên 70.000.000 đồng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tiền từ 16.000.000 đồng đến 20.000.000 đồng nếu hàng hóa vi phạm có giá trị trên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hành vi kinh doanh hàng hóa theo quy định phải có nhãn hàng hóa mà không có nhãn hàng hóa; kinh doanh hàng hóa nhập khẩu không có nhãn gốc hoặc có nhãn gốc nhưng bị đánh tráo thì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500.000 đồng đến 1.000.000 đồng nếu hàng hóa vi phạm có giá trị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 đồng đến 2.000.000 đồng nếu hàng hóa vi phạm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 đồng đến 5.000.000 đồng nếu hàng hóa vi phạm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5.000.000 đồng đến 10.000.000 đồng nếu hàng hóa vi phạm có giá trị từ trên 20.000.000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10.000.000 đồng đến 15.000.000 đồng nếu hàng hóa vi phạm có giá trị từ trên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15.000.000 đồng đến 20.000.000 đồng nếu hàng hóa vi phạm có giá trị từ trên 50.000.000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20.000.000 đồng đến 25.000.000 đồng nếu hàng hóa vi phạm có giá trị từ trên 70.000.000 đồng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tiền từ 25.000.000 đồng đến 30.000.000 đồng nếu hàng hóa vi phạm có giá trị trên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gấp hai lần mức tiền phạt quy định từ khoản 1 đến khoản 4 Điều này đối với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về nhãn hàng hóa là của hàng lương thực, thực phẩm, thuốc chữa bệnh, thuốc phòng bệnh, thực phẩm chức năng, mỹ phẩm, thức ăn chăn nuôi, phân bón, thuốc thú y, thuốc bảo vệ thực vật, giống cây trồng, giống vật nuôi, xi măng, thép xây dựng, mũ bảo hiểm cho người đi mô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về nhãn hàng hóa là của cá nhân, tổ chức sản xuất, gia công, chế biến, pha trộn, chế tác, tái chế, sang chiết, nạp, đóng gói, lắp ráp, nhập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các hành vi gian lận về thời hạn sử dụng của hàng hóa trên nhãn hàng hóa thì xử phạt vi phạm hành chính theo quy định tại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hành vi kinh doanh hàng hóa giả mạo nhãn hàng hóa, bao bì hàng hóa quy định tại điểm b khoản 8 Điều 3 Nghị định này thì xử phạt hành chính theo quy định tại Điều 24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hàng hóa vi phạm về nhãn đang lưu thông trên thị trường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thương nhân có trách nhiệm ghi nhãn hàng hóa thực hiện biện pháp khắc phục vi phạm về nhãn hàng hóa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tiêu hủy hàng hóa không đảm bảo an toàn sử dụng cho người, vật nuôi, cây trồng, ảnh hưởng đến môi sinh, môi trường đối với vi phạm quy định từ khoản 1 đến khoản 5 Điều này. Trường hợp không thể áp dụng được biện pháp buộc tiêu hủy hoặc cá nhân, tổ chức vi phạm không thực hiện việc tiêu hủy thì tịch thu để tiêu hủy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Điều 24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Xử phạt hành vi kinh doanh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300.000 đồng đến 500.000 đồng đối với hành vi kinh doanh hàng giả có giá trị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vi phạm quy định tại khoản 1 Điều này có giá trị từ trên 1.000.000 đồng đến 3.000.000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hành vi vi phạm quy định tại khoản 1 Điều này có giá trị từ trên 3.000.000 đồng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hành vi vi phạm quy định tại khoản 1 Điều này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hành vi vi phạm quy định tại khoản 1 Điều này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10.000.000 đồng đến 20.000.000 đồng đối với hành vi vi phạm quy định tại khoản 1 Điều này có giá trị từ trên 20.000.000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20.000.000 đồng đến 30.000.000 đồng đối với hành vi vi phạm quy định tại khoản 1 Điều này có giá trị từ 30.000.000 đồng trở lên nếu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gấp hai lần mức tiền phạt quy định từ khoản 1 đến khoản 7 Điều này đối với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vi vi phạm là của cá nhân, tổ chức sản xuất, chế biến, pha trộn, gia công, lắp ráp, tái chế, chế tác, phân loại, sang chiết, nạp, đóng gói, nhập khẩu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giả là lương thực, thực phẩm, thuốc chữa bệnh, thuốc phòng bệnh, thức ăn chăn nuôi, phân bón, thuốc thú y, thuốc bảo vệ thực vật, giống cây trồng, giống vật nuôi nếu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Đối với hành vi kinh doanh hàng hóa giả mạo quy định tại điểm c khoản 8 Điều 3 Nghị định này thì áp dụng quy định xử phạt vi phạm hành chính trong lĩnh vực quản lý nhà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Hình thức xử phạt bổ sung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hàng giả không có giá trị sử dụng, công dụng, không đảm bảo an toàn sử dụng, gây hại tới sản xuất, sức khỏe người, vật nuôi, cây trồng, môi sinh, môi trường đối với vi phạm quy định tại Điều này. Trường hợp không thể áp dụng được biện pháp buộc tiêu hủy hoặc cá nhân, tổ chức vi phạm không thực hiện việc tiêu hủy thì tịch thu để tiêu hủy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loại bỏ yếu tố giả mạo trên nhãn hoặc bao bì hàng hóa đối với vi phạm quy định tại Điều này nếu không thuộc trường hợp áp dụng biện pháp quy định tại điểm a khoản 10 Điều này. Trường hợp không thể loại bỏ được yếu tố giả mạo trên nhãn hoặc bao bì hàng hóa hoặc cá nhân, tổ chức vi phạm không thực hiện việc loại bỏ thì tịch thu để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và phương tiện được sử dụng để làm hàng giả đối với vi phạm quy định tại điểm a khoản 8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Điểm d khoản 1 Điều 30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tổ chức hội chợ, triển lãm thương mại đã đăng ký hoặc thay đổi, bổ sung nội dung đã đăng ký khi tổ chức hội chợ, triển lãm thương mại tại Việt Nam mà không thông báo bằng văn bản đến cơ quan nhà nước có thẩm quyền trong thời hạn quy định hoặc chưa được sự xác nhận của cơ quan nhà nước có thẩm quyền về việc thay đổi, bổ sung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Điểm g khoản 2 Điều 30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Trưng bày tại hội chợ, triển lãm hàng hóa không có nhãn hàng hóa hoặc có nhãn hàng hóa không đúng quy định của pháp luật về nhãn hàng hóa, trừ hàng hóa tạm nhập để tham gia hội chợ, triển lãm sau đó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Điều 61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Nguyên tắc xác định thẩm quyền xử phạt vi phạm hành chính và ủy quyền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xác định thẩm quyền xử phạt vi phạm hành chính thực hiện theo quy định tại Điều 42 Pháp lệnh và Điều 15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ủy quyền xử phạt vi phạm hành chính thực hiện theo Điều 41 Pháp lệnh và Điều 16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19. Khoản 1 Điều 62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xử phạt vi phạm hành chính thực hiện theo quy định của Pháp lệnh và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20. Điều 63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Xác định giá trị tang vật, phương tiện vi phạm làm căn cứ xác định khung tiền phạt, thẩm quyền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giá trị tang vật, phương tiện vi phạm làm căn cứ xác định khung tiền phạt, thẩm quyền xử phạt thực hiện theo quy định tại Điều 34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Điều 64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Áp dụng các biện pháp ngăn chặn vi phạm hành chính và bảo đảm việc xử lý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ngăn chặn kịp thời vi phạm hành chính và bảo đảm việc xử lý vi phạm hành chính trong hoạt động thương mại, những người có thẩm quyền được áp dụng các biện pháp ngăn chặn vi phạm hành chính và bảo đảm việc xử phạt vi phạm hành chính quy định tại Điều 43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thủ tục áp dụng các biện pháp ngăn chặn vi phạm hành chính và bảo đảm việc xử phạt vi phạm hành chính trong hoạt động thương mại thực hiện theo quy định tại Điều 44, Điều 45, Điều 46, Điều 47, Điều 48, Điều 49 Pháp lệnh và Điều 17 Nghị định số 128".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Điều 65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Khiếu nại, tố cáo và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tố cáo và giải quyết khiếu nại, tố cáo về xử phạt vi phạm hành chính trong hoạt động thương mại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Điều 68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thương có trách nhiệm quy định chi tiết và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Công thương quy định cụ thể các mẫu biên bản, quyết định sử dụng thống nhất trong hoạt động kiểm tra, xử phạt vi phạm hành chính của cơ quan Quản lý thị trường các cấp trong các lĩnh vực có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02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Điều 12 Nghị định số 107/2008/NĐ-CP ngày 22 tháng 9 năm 2008 của Chính phủ quy định xử phạt hành chính các hành vi đầu cơ, găm hàng, tăng giá quá mức, đưa tin thất thiệt, buôn lậu và gian lận thương mại; bãi bỏ các Điều 23, Điều 24 và Điều 25 Nghị định số 54/2009/NĐ-CP ngày 05 tháng 6 năm 2009 của Chính phủ quy định về xử phạt vi phạm hành chính trong lĩnh vực tiêu chuẩn, đo lường và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vi phạm hành chính được thực hiện và lập biên bản vi phạm hành chính trước ngày Nghị định này có hiệu lực thì việc xử phạt được áp dụng theo các quy định có liên quan tại các Nghị định của Chính phủ số 06/2008/NĐ-CP ngày 16 tháng 01 năm 2008 quy định về xử phạt vi phạm hành chính trong hoạt động thương mại; số 107/2008/NĐ-CP ngày 22 tháng 9 năm 2008 quy định xử phạt hành chính các hành vi đầu cơ, găm hàng, tăng giá quá mức, đưa tin thất thiệt, buôn lậu và gian lận thương mại và số 54/2009/NĐ-CP ngày 05 tháng 6 năm 2009 quy định về xử phạt vi phạm hành chính trong lĩnh vực tiêu chuẩn, đo lường và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vi phạm hành chính đã lập biên bản vi phạm hành chính trong thời gian Nghị định này chưa có hiệu lực, nhưng tại thời điểm xử phạt Nghị định này đã có hiệu lực thì việc xử phạt áp dụng theo quy định của Nghị định này nếu Nghị định này không quy định bị xử phạt vi phạm hành chính hoặc quy định hình thức xử phạt và mức phạt nhẹ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thành phố trực thuộc TW;</w:t>
            </w:r>
            <w:r>
              <w:rPr/>
              <w:br/>
            </w:r>
            <w:r>
              <w:t xml:space="preserve">- Văn phòng TW và các Ban của Đảng;</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QG;</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thuong-mai-so-36-2005-qh11.aspx" TargetMode="External" /><Relationship Id="rId11" Type="http://schemas.openxmlformats.org/officeDocument/2006/relationships/hyperlink" Target="/nghi-dinh-so-128-2008-nd-cp-ve-viec-quy-dinh-chi-tiet-mot-so-dieu-cua-phap-lenh-xu-ly-vi-pham-hanh-chinh.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12-2010-nd-cp-quy-dinh-ve-xu-phat-vi-pham-hanh-chinh-trong-hoat-dong-thuong-mai.aspx" TargetMode="External" /><Relationship Id="rId6" Type="http://schemas.openxmlformats.org/officeDocument/2006/relationships/hyperlink" Target="/nghi-dinh-107-2008-nd-cp.aspx" TargetMode="External" /><Relationship Id="rId7" Type="http://schemas.openxmlformats.org/officeDocument/2006/relationships/hyperlink" Target="/luat-su-tu-van-phap-luat-doanh-nghiep-truc-tuyen-qua-dien-thoai-.aspx" TargetMode="External" /><Relationship Id="rId8" Type="http://schemas.openxmlformats.org/officeDocument/2006/relationships/hyperlink" Target="tel:1900.6162" TargetMode="External" /><Relationship Id="rId9" Type="http://schemas.openxmlformats.org/officeDocument/2006/relationships/hyperlink" Target="/nghi-dinh-so-06-2008-nd-cp-quy-dinh-xu-phat-vi-pham-hanh-chinh-trong-hoat-dong-thuong-m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2022-06-22T15:15:23Z</dcterms:created>
  <dcterms:modified xsi:type="dcterms:W3CDTF">2022-06-22T15:15:23Z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2022-06-22T15:15:23Z</dcterms:created>
  <dcterms:modified xsi:type="dcterms:W3CDTF">2022-06-22T15:15:23Z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2022-06-22T15:15:23Z</dcterms:created>
  <dcterms:modified xsi:type="dcterms:W3CDTF">2022-06-22T15:15:23Z</dcterms:modified>
</cp:coreProperties>
</file>