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p>
          <w:p>
            <w:pPr>
              <w:pStyle w:val="Normal(Web)"/>
              <w:divId w:val="2"/>
              <w:jc w:val="center"/>
              <w:rPr>
                <w:vanish w:val="0"/>
              </w:rPr>
            </w:pPr>
            <w:r>
              <w:t xml:space="preserve">Số: 24/2006/QĐ-BYT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8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triển khai áp dụng và hướng dẫn thực hiện các nguyên tắc, tiêu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"Thực hành tốt sản xuất mỹ phẩm" của Hiệp hội các nước Đông Nam 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Pháp lệnh chất lượng hàng hóa ngày 24/12/1999;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Nghị định số </w:t>
      </w:r>
      <w:hyperlink r:id="rId3" w:history="1">
        <w:r>
          <w:rPr>
            <w:rStyle w:val="Hyperlink"/>
          </w:rPr>
          <w:t xml:space="preserve">179/2004/NĐ-CP </w:t>
        </w:r>
      </w:hyperlink>
      <w:r>
        <w:t xml:space="preserve"> ngày 21/10/2004 của Chính phủ quy định Quản lý Nhà nước về chất lượng sản phẩm chất lượng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Nghị định số </w:t>
      </w:r>
      <w:hyperlink r:id="rId4" w:history="1">
        <w:r>
          <w:rPr>
            <w:rStyle w:val="Hyperlink"/>
          </w:rPr>
          <w:t xml:space="preserve">49/2003/NĐ-CP </w:t>
        </w:r>
      </w:hyperlink>
      <w:r>
        <w:t xml:space="preserve"> ngày 15/05/2003 của Chính phủ quy định chức năng, nhiệm vụ, quyền hạn và cơ cấu tổ chức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Xét đề nghị của Ông Cục trưởng Cục Quản lý Dược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Triển khai áp dụng các nguyên tắc, tiêu chuẩn "Thực hành tốt sản xuất mỹ phẩm" của Hiệp Hội các nước Đông Nam Á (CGMP-ASEAN) tại các cơ sở sản xuất mỹ phẩm ở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Ban hành kèm theo Quyết định này bản hướng dẫn triển khai thực hiện "Thực hành tốt sản xuất mỹ phẩm" của Hiệp Hội các nước Đông Nam 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Quyết định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w:t>
      </w:r>
      <w:r>
        <w:t xml:space="preserve"> Ông Cục trưởng Cục Quản lý Dược Việt Nam chịu trách nhiệm tổ chức việc triển khai áp dụng "Thực hành tốt sản xuất mỹ phẩm" của Hiệp Hội các nước Đông Nam Á tại các cơ sở sản xuất mỹ phẩm ở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w:t>
      </w:r>
      <w:r>
        <w:t xml:space="preserve"> Các Ông/Bà: Chánh Văn phòng, Chánh Thanh tra Bộ Y tế, Cục trưởng Cục Quản lý Dược Việt Nam, Thủ trưởng các đơn vị trực thuộc Bộ, Giám đốc Sở Y tế các tỉnh, thành phố trực thuộc Trung ương và thủ trưởng các đơn vị Y tế ngành chịu trách nhiệm thi hành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 BỘ TRƯỞNG</w:t>
      </w:r>
      <w:r>
        <w:rPr>
          <w:b/>
        </w:rPr>
        <w:br/>
      </w:r>
      <w:r>
        <w:rPr>
          <w:b/>
        </w:rPr>
        <w:br/>
      </w:r>
      <w:r>
        <w:rPr>
          <w:b/>
          <w:i/>
        </w:rPr>
        <w:t xml:space="preserve">(Đã ký)</w:t>
      </w:r>
      <w:r>
        <w:rPr>
          <w:b/>
        </w:rPr>
        <w:br/>
      </w:r>
      <w:r>
        <w:rPr>
          <w:b/>
        </w:rPr>
        <w:br/>
      </w:r>
      <w:r>
        <w:rPr>
          <w:b/>
        </w:rPr>
        <w:br/>
      </w:r>
      <w:r>
        <w:rPr>
          <w:b/>
        </w:rPr>
        <w:t xml:space="preserve">Trần Thị Trung Chiến</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79-2004-nd-cp-quan-ly-nha-nuoc-chat-luong-san-pham--hang-hoa.aspx" TargetMode="External" /><Relationship Id="rId4" Type="http://schemas.openxmlformats.org/officeDocument/2006/relationships/hyperlink" Target="/nghi-dinh-so-49-2003-nd-cp-cua-chinh-phu---nghi-dinh-quy-dinh-chuc-nang--nhiem-vu--quyen-han-va-co-cau-to-chuc-cua-bo-y-t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2022-06-21T17:41:30Z</dcterms:created>
  <dcterms:modified xsi:type="dcterms:W3CDTF">2022-06-21T17:41:30Z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2022-06-21T17:41:30Z</dcterms:created>
  <dcterms:modified xsi:type="dcterms:W3CDTF">2022-06-21T17:41:30Z</dcterms:modified>
</cp:coreProperties>
</file>