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r>
              <w:rPr>
                <w:b/>
              </w:rPr>
              <w:br/>
            </w:r>
            <w:r>
              <w:rPr>
                <w:b/>
              </w:rPr>
              <w:t xml:space="preserve">-------</w:t>
            </w:r>
          </w:p>
          <w:p>
            <w:pPr>
              <w:pStyle w:val="Normal(Web)"/>
              <w:divId w:val="2"/>
              <w:jc w:val="center"/>
              <w:rPr>
                <w:vanish w:val="0"/>
              </w:rPr>
            </w:pPr>
            <w:r>
              <w:t xml:space="preserve">Số: 5222/QĐ-BGDĐT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07 tháng 11 năm 2014</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TẠM NGỪNG TUYỂN SINH ĐỐI VỚI TRƯỜNG</w:t>
      </w:r>
    </w:p>
    <w:p>
      <w:pPr>
        <w:pStyle w:val="Normal(Web)"/>
        <w:divId w:val="7"/>
        <w:jc w:val="center"/>
        <w:rPr>
          <w:vanish w:val="0"/>
        </w:rPr>
      </w:pPr>
      <w:r>
        <w:rPr>
          <w:b/>
        </w:rPr>
        <w:t xml:space="preserve">ĐẠI HỌC CÔNG NGHỆ VÀ QUẢN LÝ HỮU NGHỊ</w:t>
      </w:r>
    </w:p>
    <w:p>
      <w:pPr>
        <w:pStyle w:val="Normal(Web)"/>
        <w:divId w:val="8"/>
        <w:jc w:val="center"/>
        <w:rPr>
          <w:vanish w:val="0"/>
        </w:rPr>
      </w:pPr>
      <w:r>
        <w:rPr>
          <w:b/>
        </w:rPr>
        <w:t xml:space="preserve">---------------</w:t>
      </w:r>
    </w:p>
    <w:p>
      <w:pPr>
        <w:pStyle w:val="Normal(Web)"/>
        <w:divId w:val="9"/>
        <w:jc w:val="center"/>
        <w:rPr>
          <w:vanish w:val="0"/>
        </w:rPr>
      </w:pPr>
      <w:r>
        <w:t xml:space="preserve">BỘ TRƯỞNG BỘ GIÁO DỤC VÀ ĐÀO TẠO</w:t>
      </w:r>
    </w:p>
    <w:p>
      <w:pPr>
        <w:pStyle w:val="Normal(Web)"/>
        <w:divId w:val="10"/>
        <w:rPr>
          <w:vanish w:val="0"/>
        </w:rPr>
      </w:pPr>
      <w:r>
        <w:rPr>
          <w:i/>
        </w:rPr>
        <w:t xml:space="preserve">Căn cứ Luật Giáo dục ngày 14/6/2005 và Luật sửa đổi, bổ sung một số điều của Luật Giáo dục ngày 25/11/2009;</w:t>
      </w:r>
    </w:p>
    <w:p>
      <w:pPr>
        <w:pStyle w:val="Normal(Web)"/>
        <w:divId w:val="11"/>
        <w:rPr>
          <w:vanish w:val="0"/>
        </w:rPr>
      </w:pPr>
      <w:r>
        <w:rPr>
          <w:i/>
        </w:rPr>
        <w:t xml:space="preserve">Căn cứ Luật giáo dục đại học ngày 18/6/2012;</w:t>
      </w:r>
    </w:p>
    <w:p>
      <w:pPr>
        <w:pStyle w:val="Normal(Web)"/>
        <w:divId w:val="12"/>
        <w:rPr>
          <w:vanish w:val="0"/>
        </w:rPr>
      </w:pPr>
      <w:r>
        <w:rPr>
          <w:i/>
        </w:rPr>
        <w:t xml:space="preserve">Căn cứ Nghị định số </w:t>
      </w:r>
      <w:hyperlink r:id="rId3" w:history="1">
        <w:r>
          <w:rPr>
            <w:rStyle w:val="Hyperlink"/>
            <w:i/>
          </w:rPr>
          <w:t xml:space="preserve">32/2008/NĐ-CP </w:t>
        </w:r>
      </w:hyperlink>
      <w:r>
        <w:rPr>
          <w:i/>
        </w:rPr>
        <w:t xml:space="preserve"> ngày 19/3/2008 của Chính phủ quy định chức năng, nhiệm vụ, quyền hạn và cơ cấu tổ chức của Bộ Giáo dục và Đào tạo;</w:t>
      </w:r>
    </w:p>
    <w:p>
      <w:pPr>
        <w:pStyle w:val="Normal(Web)"/>
        <w:divId w:val="13"/>
        <w:rPr>
          <w:vanish w:val="0"/>
        </w:rPr>
      </w:pPr>
      <w:r>
        <w:rPr>
          <w:i/>
        </w:rPr>
        <w:t xml:space="preserve">Căn cứ Quyết định số 61/2009/QĐ-TTg ngày 17/4/2009 của Thủ tướng Chính phủ về việc ban hành Quy chế tổ chức và hoạt động của trường đại học tư thục và Quyết định số 63/2011/QĐ-TTg ngày 10/11/2011 của Thủ tướng Chính phủ về việc sửa đổi, bổ sung một số điều của Quy chế tổ chức và hoạt động của trường đại học tư thục ban hành kèm theo Quyết định số 61/2009/QĐ-TTg ngày 17/4/2009 của Thủ tướng Chính phủ;</w:t>
      </w:r>
    </w:p>
    <w:p>
      <w:pPr>
        <w:pStyle w:val="Normal(Web)"/>
        <w:divId w:val="14"/>
        <w:rPr>
          <w:vanish w:val="0"/>
        </w:rPr>
      </w:pPr>
      <w:r>
        <w:rPr>
          <w:i/>
        </w:rPr>
        <w:t xml:space="preserve">Căn cứ Quyết định số 64/2013/QĐ-TTg ngày 11/11/2013 của Thủ tướng Chính phủ ban hành điều kiện và thủ tục thành lập hoặc cho phép thành lập, cho phép hoạt động đào tạo, đình chỉ hoạt động đào tạo, sáp nhập, chia, tách, giải thể trường đại học, học viện;</w:t>
      </w:r>
    </w:p>
    <w:p>
      <w:pPr>
        <w:pStyle w:val="Normal(Web)"/>
        <w:divId w:val="15"/>
        <w:rPr>
          <w:vanish w:val="0"/>
        </w:rPr>
      </w:pPr>
      <w:r>
        <w:rPr>
          <w:i/>
        </w:rPr>
        <w:t xml:space="preserve">Căn cứ Kết luận thanh tra số 186/KL-UBND ngày 27/8/2014 của Ủy ban nhân dân thành phố Hà Nội;</w:t>
      </w:r>
    </w:p>
    <w:p>
      <w:pPr>
        <w:pStyle w:val="Normal(Web)"/>
        <w:divId w:val="16"/>
        <w:rPr>
          <w:vanish w:val="0"/>
        </w:rPr>
      </w:pPr>
      <w:r>
        <w:rPr>
          <w:i/>
        </w:rPr>
        <w:t xml:space="preserve">Xét đề nghị của Vụ trưởng Vụ Giáo dục Đại học,</w:t>
      </w:r>
    </w:p>
    <w:p>
      <w:pPr>
        <w:pStyle w:val="Normal(Web)"/>
        <w:divId w:val="17"/>
        <w:jc w:val="center"/>
        <w:rPr>
          <w:vanish w:val="0"/>
        </w:rPr>
      </w:pPr>
      <w:r>
        <w:rPr>
          <w:b/>
        </w:rPr>
        <w:t xml:space="preserve">QUYẾT ĐỊNH:</w:t>
      </w:r>
    </w:p>
    <w:p>
      <w:pPr>
        <w:pStyle w:val="Normal(Web)"/>
        <w:divId w:val="18"/>
        <w:rPr>
          <w:vanish w:val="0"/>
        </w:rPr>
      </w:pPr>
      <w:r>
        <w:rPr>
          <w:b/>
        </w:rPr>
        <w:t xml:space="preserve">Điều 1.</w:t>
      </w:r>
      <w:r>
        <w:t xml:space="preserve"> Tạm ngừng tuyển sinh các ngành đào tạo đã được Bộ Giáo dục và Đào tạo cho phép đối với Trường Đại học Công nghệ và Quản lý Hữu Nghị để xử lý các sai phạm trong tổ chức và hoạt động đào tạo của Nhà trường. Lý do:</w:t>
      </w:r>
    </w:p>
    <w:p>
      <w:pPr>
        <w:pStyle w:val="Normal(Web)"/>
        <w:divId w:val="19"/>
        <w:rPr>
          <w:vanish w:val="0"/>
        </w:rPr>
      </w:pPr>
      <w:r>
        <w:t xml:space="preserve">1. Không đảm bảo các điều kiện về: đất đai, cơ sở vật chất, thiết bị, ký túc xá sinh viên, cơ sở phục vụ giáo dục thể chất; đội ngũ giảng viên cơ hữu, cán bộ quản lý; chương trình đào tạo và giáo trình; quy chế tài chính nội bộ theo quy định tại Điều 7 Quyết định số 64/2013/QĐ-TTg ngày 11/11/2013 của Thủ tướng Chính phủ ban hành điều kiện và thủ tục thành lập hoặc cho phép thành lập, cho phép hoạt động đào tạo, đình chỉ hoạt động đào tạo, sáp nhập, chia, tách, giải thể trường đại học, học viện.</w:t>
      </w:r>
    </w:p>
    <w:p>
      <w:pPr>
        <w:pStyle w:val="Normal(Web)"/>
        <w:divId w:val="20"/>
        <w:rPr>
          <w:vanish w:val="0"/>
        </w:rPr>
      </w:pPr>
      <w:r>
        <w:t xml:space="preserve">2. Tuyển sinh viên không đủ điều kiện nhập học vào học tại trường các năm 2009, 2010, 2011, 2012, 2013, vi phạm Khoản 2 Điều 8 và Khoản 3 Điều 36 Quy chế tuyển sinh đại học, cao đẳng chính quy về thủ tục và hồ sơ đăng ký dự thi, đăng ký xét tuyển.</w:t>
      </w:r>
    </w:p>
    <w:p>
      <w:pPr>
        <w:pStyle w:val="Normal(Web)"/>
        <w:divId w:val="21"/>
        <w:rPr>
          <w:vanish w:val="0"/>
        </w:rPr>
      </w:pPr>
      <w:r>
        <w:rPr>
          <w:b/>
        </w:rPr>
        <w:t xml:space="preserve">Điều 2.</w:t>
      </w:r>
      <w:r>
        <w:t xml:space="preserve"> Trường Đại học Công nghệ và Quản lý Hữu Nghị có trách nhiệm khắc phục hậu quả và báo cáo Bộ Giáo dục và Đào tạo.</w:t>
      </w:r>
    </w:p>
    <w:p>
      <w:pPr>
        <w:pStyle w:val="Normal(Web)"/>
        <w:divId w:val="22"/>
        <w:rPr>
          <w:vanish w:val="0"/>
        </w:rPr>
      </w:pPr>
      <w:r>
        <w:rPr>
          <w:b/>
        </w:rPr>
        <w:t xml:space="preserve">Điều 3.</w:t>
      </w:r>
      <w:r>
        <w:t xml:space="preserve"> Quyết định này có hiệu lực kể từ ngày ký.</w:t>
      </w:r>
    </w:p>
    <w:p>
      <w:pPr>
        <w:pStyle w:val="Normal(Web)"/>
        <w:divId w:val="23"/>
        <w:rPr>
          <w:vanish w:val="0"/>
        </w:rPr>
      </w:pPr>
      <w:r>
        <w:rPr>
          <w:b/>
        </w:rPr>
        <w:t xml:space="preserve">Điều 4.</w:t>
      </w:r>
      <w:r>
        <w:t xml:space="preserve"> Chánh Văn phòng, Vụ trưởng Vụ Giáo dục Đại học, Thủ trưởng các đơn vị có liên quan thuộc Bộ Giáo dục và Đào tạo, Chủ tịch Hội đồng quản trị và Hiệu trưởng Trường Đại học Công nghệ và Quản lý Hữu Nghị chịu trách nhiệm thi hành Quyết định này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4"/>
              <w:rPr>
                <w:vanish w:val="0"/>
              </w:rPr>
            </w:pPr>
            <w:r>
              <w:t xml:space="preserve"> </w:t>
            </w:r>
            <w:r>
              <w:rPr>
                <w:b/>
                <w:i/>
              </w:rPr>
              <w:t xml:space="preserve">Nơi nhận:</w:t>
            </w:r>
            <w:r>
              <w:rPr>
                <w:b/>
                <w:i/>
              </w:rPr>
              <w:br/>
            </w:r>
            <w:r>
              <w:t xml:space="preserve">- Như Điều 4;</w:t>
            </w:r>
            <w:r>
              <w:rPr/>
              <w:br/>
            </w:r>
            <w:r>
              <w:t xml:space="preserve">- Bộ trưởng (để báo cáo);</w:t>
            </w:r>
            <w:r>
              <w:rPr/>
              <w:br/>
            </w:r>
            <w:r>
              <w:t xml:space="preserve">- UBND thành phố Hà Nội (để phối hợp);</w:t>
            </w:r>
            <w:r>
              <w:rPr/>
              <w:br/>
            </w:r>
            <w:r>
              <w:t xml:space="preserve">- Lưu: VT, GDĐH.</w:t>
            </w:r>
          </w:p>
        </w:tc>
        <w:tc>
          <w:tcPr>
            <w:tcW w:w="0" w:type="auto"/>
            <w:shd w:val="clear" w:color="auto" w:fill="auto"/>
            <w:vAlign w:val="center"/>
          </w:tcPr>
          <w:p>
            <w:pPr>
              <w:pStyle w:val="Normal(Web)"/>
              <w:divId w:val="25"/>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Bùi Văn Ga</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2-2008-nd-cp-cua-chinh-phu---quy-dinh-chuc-nang--nhiem-vu--quyen-han-va-co-cau-to-chuc-cua-bo-giao-duc-va-dao-ta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2022-06-21T17:04:56Z</dcterms:created>
  <dcterms:modified xsi:type="dcterms:W3CDTF">2022-06-21T17:04:56Z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2022-06-21T17:04:56Z</dcterms:created>
  <dcterms:modified xsi:type="dcterms:W3CDTF">2022-06-21T17:04:56Z</dcterms:modified>
</cp:coreProperties>
</file>