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THỦ TƯỚNG CHÍNH PHỦ</w:t>
            </w:r>
          </w:p>
          <w:p>
            <w:pPr>
              <w:pStyle w:val="Normal(Web)"/>
              <w:divId w:val="2"/>
              <w:jc w:val="center"/>
              <w:rPr>
                <w:vanish w:val="0"/>
              </w:rPr>
            </w:pPr>
            <w:r>
              <w:t xml:space="preserve">Số: 64/2003/QĐ-TTg </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14 tháng 1 năm 2003</w:t>
            </w:r>
          </w:p>
        </w:tc>
      </w:tr>
    </w:tbl>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QUYẾT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Về việc phê duyệt phương án tổng thể sắp xếp, đổi mới doanh nghiệp nhà nước thuộc Ủy ban nhân dân tỉnh Thừa Thiên – Huế đến năm 2005</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______________________</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THỦ TƯỚNG CHÍNH PHỦ</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Tổ chức Chính phủ ngày 25 tháng 12 năm 2001;</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Quyết định số 58/2002/QĐ-TTg ngày 26 tháng 4 năm 2002 của Thủ tướng Chính phủ về ban hành tiêu chí, danh mục phân loại doanh nghiệp nhà nước và Tồng công ty nhà nước;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Xét đề nghị của Uỷ ban nhân dân tỉnh Thừa Thiên-Huế (Công văn số 2106/CN-UB ngày 03 tháng 10 năm 2002; ý kiến các Bộ: Tài chính (Công văn số 12112/TC-TCDN ngày 11 tháng 11 năm 2002), Kế hoạch và Đầu tư (Công văn số 6701/BKH-DN ngày 21 tháng 10 năm 2002, Nội vụ (Công văn số 590/BNV-TCCB ngày 25 tháng 10 năm 2002), Lao động - Thương binh và Xã hội (Công văn số 3651/LĐTBXH-CSLĐVL ngày 24 tháng 10 năm 2002), Nông nghiệp và Phát triển Nông thôn (công văn số 4245/BNN-TCCB ngày 25 tháng 10 năm 2002).</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QUYẾT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w:t>
      </w:r>
      <w:r>
        <w:t xml:space="preserve">. Phê duyệt Đề án tổng thể sắp xếp, đổi mới doanh nghiệp nhà nước thuộc Ủy ban nhân dân tỉnh Thừa Thiên – Huế đến năm 2005 như Phụ lục kèm theo.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w:t>
      </w:r>
      <w:r>
        <w:t xml:space="preserve">. Uỷ ban nhân dân tỉnh Thừa Thiên - Huế chỉ đạo thực hiện việc sắp xếp, đổi mới doanh nghiệp nhà nước trực thuộc theo đúng nội dung và tiến độ đã được phê duyệt; đồng thời có biện pháp để đầu tư phát triển, mở rộng sản xuất kinh doanh, nâng cao hiệu quả hoạt động của các doanh nghiệp mà Nhà nước nắm giữ trên 50% vốn điều lệ. Trường hợp điều chỉnh, bổ sung Đề án phải được sự chấp thuận của Thủ tướng Chính phủ.</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w:t>
      </w:r>
      <w:r>
        <w:t xml:space="preserve"> Các Bộ: Tài chính, Kế hoạch và Đầu tư, Lao động - Thương binh và Xã hội, Nội vụ và các Bộ liên quan có trách nhiệm phối hợp với Uỷ ban nhân dân tỉnh Thừa Thiên -Huế trong thực hiện Đề án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 Chỉ đạo Đổi mới và Phát triển doanh nghiệp chịu trách nhiệm đôn đốc, hướng dẫn và theo dõi việc thực hiện Đề án này, đồng thời kiến nghị với Thủ tướng Chính phủ các giải pháp tháo gỡ khó khăn trong quá trình thực hiện.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w:t>
      </w:r>
      <w:r>
        <w:t xml:space="preserve">. Quyết định này có hiệu lực sau 15 ngày, kể từ ngày ký.</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tịch Uỷ ban nhân dân tỉnh Thừa Thiên – Huế và Thủ trưởng các cơ quan liên quan chịu trách nhiệm thi hành Quyết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Phó 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
      </w:divsChild>
    </w:div>
    <w:div w:id="8">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2022-06-22T11:59:53Z</dcterms:created>
  <dcterms:modified xsi:type="dcterms:W3CDTF">2022-06-22T11:59:53Z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2022-06-22T11:59:53Z</dcterms:created>
  <dcterms:modified xsi:type="dcterms:W3CDTF">2022-06-22T11:59:53Z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2022-06-22T11:59:53Z</dcterms:created>
  <dcterms:modified xsi:type="dcterms:W3CDTF">2022-06-22T11:59:53Z</dcterms:modified>
</cp:coreProperties>
</file>