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NGÂN HÀNG NHÀ NƯỚC VIỆT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2881/QĐ-NHNN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30 tháng 11 năm 2007</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VỀMỨC LÃI SUẤT CƠ BẢN BẰNG ĐỒNG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THỐNG ĐỐC NGÂN HÀNG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Ngân hàng Nhànước Việt Nam năm 1997; Luật Sửa đổi, bổ sung một số điều của Luật Ngân hàngNhà nước Việt Nam năm 2003;</w:t>
      </w:r>
      <w:r>
        <w:rPr>
          <w:i/>
        </w:rPr>
        <w:br/>
      </w:r>
      <w:r>
        <w:rPr>
          <w:i/>
        </w:rPr>
        <w:t xml:space="preserve">Căn cứ Luật Các tổ chức tín dụng năm 1997; Luật Sửa đổi, bổ sung một số điều củaLuật Các tổ chức tín dụng năm 2004;</w:t>
      </w:r>
      <w:r>
        <w:rPr>
          <w:i/>
        </w:rPr>
        <w:br/>
      </w:r>
      <w:r>
        <w:rPr>
          <w:i/>
        </w:rPr>
        <w:t xml:space="preserve">Căn cứ Nghị định số </w:t>
      </w:r>
      <w:hyperlink r:id="rId3" w:history="1">
        <w:r>
          <w:rPr>
            <w:rStyle w:val="Hyperlink"/>
            <w:i/>
          </w:rPr>
          <w:t xml:space="preserve">52/2003/NĐ-CP </w:t>
        </w:r>
      </w:hyperlink>
      <w:r>
        <w:rPr>
          <w:i/>
        </w:rPr>
        <w:t xml:space="preserve"> ngày 19 tháng 5 năm 2003 của Chính phủ quy địnhchức năng, nhiệm vụ, quyền hạn và cơ cấu tổ chức của Ngân hàng Nhà nước ViệtNam;</w:t>
      </w:r>
      <w:r>
        <w:rPr>
          <w:i/>
        </w:rPr>
        <w:br/>
      </w:r>
      <w:r>
        <w:rPr>
          <w:i/>
        </w:rPr>
        <w:t xml:space="preserve">Theo đề nghị của Vụ trưởng Vụ Chính sách tiền tệ,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Nay công bố mứclãi suất cơ bản bằng Đồng Việt Nam là 8,25%/năm.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Quyết định này cóhiệu lực thi hành kể từ ngày 01 tháng 12 năm 2007 và thay thế Quyết định số 2538/QĐ-NHNN ngày 31 tháng 10 năm 2007 của Thống đốc Ngân hàng Nhà nước về lãisuất cơ bản bằng Đồng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phòng,Vụ trưởng Vụ Chính sách tiền tệ và Thủ trưởng các đơn vị thuộc Ngân hàng Nhànước, Giám đốc chi nhánh các tỉnh, thành phố trực thuộc Trung ương; Hội đồngquản trị và Tổng giám đốc (Giám đốc) các tổ chức tín dụng chịu trách nhiệm thihành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i/>
              </w:rPr>
              <w:t xml:space="preserve">:</w:t>
            </w:r>
            <w:r>
              <w:rPr>
                <w:i/>
              </w:rPr>
              <w:br/>
            </w:r>
            <w:r>
              <w:rPr>
                <w:i/>
              </w:rPr>
              <w:t xml:space="preserve">-</w:t>
            </w:r>
            <w:r>
              <w:t xml:space="preserve"> Như điều 3;</w:t>
            </w:r>
            <w:r>
              <w:rPr/>
              <w:br/>
            </w:r>
            <w:r>
              <w:t xml:space="preserve">- Ban lãnh đạo NHNN;</w:t>
            </w:r>
            <w:r>
              <w:rPr/>
              <w:br/>
            </w:r>
            <w:r>
              <w:t xml:space="preserve">- Lưu: VP, VỤ CSTT, CSTT3.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THỐNG ĐỐC</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52-2003-nd-cp-cua-chinh-phu---nghi-dinh-quy-dinh-chuc-nang--nhiem-vu--quyen-han-va-co-cau-to-chuc-cua-ngan-hang-nha-nuoc-viet-nam.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2022-06-21T15:29:37Z</dcterms:created>
  <dcterms:modified xsi:type="dcterms:W3CDTF">2022-06-21T15:29:37Z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2022-06-21T15:29:37Z</dcterms:created>
  <dcterms:modified xsi:type="dcterms:W3CDTF">2022-06-21T15:29:37Z</dcterms:modified>
</cp:coreProperties>
</file>