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26"/>
        <w:gridCol w:w="5787"/>
      </w:tblGrid>
      <w:tr w:rsidR="000D6953" w14:paraId="2B73004B"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7601" w14:textId="77777777" w:rsidR="000D6953" w:rsidRDefault="000D69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0F210" w14:textId="77777777" w:rsidR="000D6953" w:rsidRDefault="000D6953">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D6953" w14:paraId="340F9403"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F04BA" w14:textId="77777777" w:rsidR="000D6953" w:rsidRDefault="000D69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12/2018/TT-BCT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5385A" w14:textId="77777777" w:rsidR="000D6953" w:rsidRDefault="000D69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6 năm 2018</w:t>
            </w:r>
          </w:p>
        </w:tc>
      </w:tr>
    </w:tbl>
    <w:p w14:paraId="54ADFD39" w14:textId="77777777" w:rsidR="000D6953" w:rsidRDefault="000D6953" w:rsidP="000D6953">
      <w:pPr>
        <w:pStyle w:val="NormalWeb"/>
        <w:spacing w:after="90" w:afterAutospacing="0" w:line="345" w:lineRule="atLeast"/>
        <w:jc w:val="center"/>
        <w:rPr>
          <w:rFonts w:ascii="Arial" w:hAnsi="Arial" w:cs="Arial"/>
          <w:color w:val="000000"/>
          <w:sz w:val="21"/>
          <w:szCs w:val="21"/>
        </w:rPr>
      </w:pPr>
    </w:p>
    <w:p w14:paraId="31D84E26" w14:textId="77777777" w:rsidR="000D6953" w:rsidRDefault="000D6953" w:rsidP="000D69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23AC47F" w14:textId="77777777" w:rsidR="000D6953" w:rsidRDefault="000D6953" w:rsidP="000D69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QUẢN LÝ NGOẠI THƯƠNG VÀ NGHỊ ĐỊNH SỐ </w:t>
      </w:r>
      <w:hyperlink r:id="rId8" w:tgtFrame="_blank" w:history="1">
        <w:r>
          <w:rPr>
            <w:rStyle w:val="Hyperlink"/>
            <w:rFonts w:ascii="Arial" w:hAnsi="Arial" w:cs="Arial"/>
            <w:b/>
            <w:bCs/>
            <w:color w:val="135ECD"/>
            <w:sz w:val="21"/>
            <w:szCs w:val="21"/>
          </w:rPr>
          <w:t>69/2018/NĐ-CP </w:t>
        </w:r>
      </w:hyperlink>
      <w:r>
        <w:rPr>
          <w:rStyle w:val="Strong"/>
          <w:rFonts w:ascii="Arial" w:hAnsi="Arial" w:cs="Arial"/>
          <w:color w:val="000000"/>
          <w:sz w:val="21"/>
          <w:szCs w:val="21"/>
        </w:rPr>
        <w:t>NGÀY 15 THÁNG 5 NĂM 2018 CỦA CHÍNH PHỦ QUY ĐỊNH CHI TIẾT MỘT SỐ ĐIỀU CỦA LUẬT QUẢN LÝ NGOẠI THƯƠNG</w:t>
      </w:r>
    </w:p>
    <w:p w14:paraId="33911AEC" w14:textId="77777777" w:rsidR="000D6953" w:rsidRDefault="000D6953" w:rsidP="000D6953">
      <w:pPr>
        <w:pStyle w:val="NormalWeb"/>
        <w:spacing w:after="90" w:afterAutospacing="0" w:line="345" w:lineRule="atLeast"/>
        <w:jc w:val="center"/>
        <w:rPr>
          <w:rFonts w:ascii="Arial" w:hAnsi="Arial" w:cs="Arial"/>
          <w:color w:val="000000"/>
          <w:sz w:val="21"/>
          <w:szCs w:val="21"/>
        </w:rPr>
      </w:pPr>
    </w:p>
    <w:p w14:paraId="60C2A0F4" w14:textId="77777777" w:rsidR="000D6953" w:rsidRDefault="000D6953" w:rsidP="000D695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Quản lý ngoại thương ngày 12 tháng 6 năm 2017</w:t>
        </w:r>
      </w:hyperlink>
      <w:r>
        <w:rPr>
          <w:rStyle w:val="Emphasis"/>
          <w:rFonts w:ascii="Arial" w:hAnsi="Arial" w:cs="Arial"/>
          <w:color w:val="000000"/>
          <w:sz w:val="21"/>
          <w:szCs w:val="21"/>
        </w:rPr>
        <w:t>;</w:t>
      </w:r>
    </w:p>
    <w:p w14:paraId="25A5ACF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98/2017/NĐ-CP </w:t>
        </w:r>
      </w:hyperlink>
      <w:r>
        <w:rPr>
          <w:rStyle w:val="Emphasis"/>
          <w:rFonts w:ascii="Arial" w:hAnsi="Arial" w:cs="Arial"/>
          <w:color w:val="000000"/>
          <w:sz w:val="21"/>
          <w:szCs w:val="21"/>
        </w:rPr>
        <w:t>ngày 18 tháng 8 năm 2017 của Chính phủ quy định chức năng, nhiệm vụ, quyền hạn và cơ cấu tổ chức của Bộ Công Thương;</w:t>
      </w:r>
    </w:p>
    <w:p w14:paraId="5FE8A6DD"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69/2018/NĐ-CP</w:t>
        </w:r>
      </w:hyperlink>
      <w:r>
        <w:rPr>
          <w:rStyle w:val="Emphasis"/>
          <w:rFonts w:ascii="Arial" w:hAnsi="Arial" w:cs="Arial"/>
          <w:color w:val="000000"/>
          <w:sz w:val="21"/>
          <w:szCs w:val="21"/>
        </w:rPr>
        <w:t> ngày 15 tháng 5 năm 2018 của Chính phủ quy định chi tiết một số điều của Luật Quản lý ngoại thương;</w:t>
      </w:r>
    </w:p>
    <w:p w14:paraId="7B565C26"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Xuất nhập khẩu;</w:t>
      </w:r>
    </w:p>
    <w:p w14:paraId="3B1A254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chi tiết một số điều của Luật Quản lý ngoại thương và Nghị định số 69/2018/NĐ-CP ngày 15 tháng 5 năm 2018 của Chính phủ quy định chi tiết một số điều của Luật Quản lý ngoại thương.</w:t>
      </w:r>
    </w:p>
    <w:p w14:paraId="7514D7D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l</w:t>
      </w:r>
    </w:p>
    <w:p w14:paraId="3BA9B5D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78B1C574"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6F0F6DD"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w:t>
      </w:r>
    </w:p>
    <w:p w14:paraId="753B62B6"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 tiết Danh mục hàng tiêu dùng, thiết bị y tế, phương tiện đã qua sử dụng cấm nhập khẩu theo mã số hàng hóa (mã HS) thuộc thẩm quyền quản lý của Bộ Công Thương.</w:t>
      </w:r>
    </w:p>
    <w:p w14:paraId="0246C59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tiết Danh mục hàng hóa tạm ngừng kinh doanh tạm nhập, tái xuất, chuyển khẩu theo mã HS.</w:t>
      </w:r>
    </w:p>
    <w:p w14:paraId="701649C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mẫu đơn, mẫu báo cáo, biểu mẫu và cơ quan cấp giấy phép của Bộ Công Thương theo quy định tại Nghị định số 69/2018/NĐ-CP ngày 15 tháng 5 năm 2018 của Chính phủ quy định chi tiết một số điều của Luật Quản lý ngoại thương (sau đây gọi tắt là Nghị định số 69/2018/NĐ-CP).</w:t>
      </w:r>
    </w:p>
    <w:p w14:paraId="22194C0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Hạn ngạch thuế quan nhập khẩu.</w:t>
      </w:r>
    </w:p>
    <w:p w14:paraId="3F86BFAC"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F74117C"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thương nhân Việt Nam; tổ chức, cá nhân có liên quan đến hoạt động ngoại thương theo quy định tại Luật Quản lý ngoại thương.</w:t>
      </w:r>
    </w:p>
    <w:p w14:paraId="12CFA062"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2489D61"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HÀNG HÓA</w:t>
      </w:r>
    </w:p>
    <w:p w14:paraId="76CA5A8B"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Điền 3. Danh mục hàng hóa cấm nhập khẩu</w:t>
      </w:r>
    </w:p>
    <w:p w14:paraId="4C006B3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chi tiết Danh mục hàng tiêu dùng, thiết bị y tế, phương tiện đã qua sử dụng cấm nhập khẩu theo mã HS thuộc thẩm quyền quản lý của Bộ Công Thương tại Phụ lục I kèm theo Thông tư này.</w:t>
      </w:r>
    </w:p>
    <w:p w14:paraId="471D622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Danh mục hàng hóa tạm ngừng kinh doanh tạm nhập, tái xuất, chuyển khẩu</w:t>
      </w:r>
    </w:p>
    <w:p w14:paraId="4D4BA88B"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chi tiết Danh mục hàng hóa tạm ngừng kinh doanh tạm nhập, tái xuất, chuyển khẩu theo mã HS tại Phụ lục II kèm theo Thông tư này.</w:t>
      </w:r>
    </w:p>
    <w:p w14:paraId="6A8DBAA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hàng hóa quy định tại khoản 1 Điều này không áp dụng đối với trường hợp kinh doanh chuyển khẩu theo hình thức hàng hóa được vận chuyển thẳng từ nước xuất khẩu đến nước nhập khẩu, không qua cửa khẩu Việt Nam.</w:t>
      </w:r>
    </w:p>
    <w:p w14:paraId="5A3F8B6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2D4320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ĐƠN, MẪU BÁO CÁO, BIỂU MẪU VÀ CƠ QUAN CẤP GIẤY PHÉP</w:t>
      </w:r>
    </w:p>
    <w:p w14:paraId="3191270B"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Giấy chứng nhận lưu hành tự do (CFS)</w:t>
      </w:r>
    </w:p>
    <w:p w14:paraId="2893905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Mẫu đơn đề nghị cấp CFS quy định tại Phụ lục III ban hành kèm theo Thông tư này.</w:t>
      </w:r>
    </w:p>
    <w:p w14:paraId="40141332"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cấp CFS đối với hàng hóa xuất khẩu thuộc thẩm quyền quản lý của Bộ Công Thương:</w:t>
      </w:r>
    </w:p>
    <w:p w14:paraId="5D313F9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Quản lý Xuất nhập khẩu khu vực Hà Nội - Cục Xuất nhập khẩu - Bộ Công Thương, địa chỉ: 25 Ngô Quyền, quận Hoàn Kiếm, thành phố Hà Nội.</w:t>
      </w:r>
    </w:p>
    <w:p w14:paraId="4561DA0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Quản lý Xuất nhập khẩu khu vực Đà Nẵng - Cục Xuất nhập khẩu - Bộ Công Thương, địa chỉ: 7B Cách Mạng Tháng Tám, quận Hải Châu, thành phố Đà Nẵng.</w:t>
      </w:r>
    </w:p>
    <w:p w14:paraId="55F510C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Quản lý Xuất nhập khẩu khu vực thành phố Hồ Chí Minh - Cục Xuất nhập khẩu - Bộ Công Thương, địa chỉ: Lầu 8, tòa nhà 12 Nguyễn Thị Minh Khai, Quận 1, Thành phố Hồ Chí Minh.</w:t>
      </w:r>
    </w:p>
    <w:p w14:paraId="3591C03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Giấy phép kinh doanh tạm nhập, tái xuất; Giấy phép tạm nhập, tái xuất theo hình thức khác; Giấy phép tạm xuất, tái nhập; Giấy phép kinh doanh chuyển khẩu</w:t>
      </w:r>
    </w:p>
    <w:p w14:paraId="3388E078"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đơn đề nghị cấp giấy phép quy định tại Phụ lục IV ban hành kèm theo Thông tư này.</w:t>
      </w:r>
    </w:p>
    <w:p w14:paraId="25181C2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báo cáo tình hình thực hiện Giấy phép kinh doanh tạm nhập, tái xuất, Giấy phép kinh doanh chuyển khẩu đã được cấp quy định tại điểm d khoản 1 và điểm d khoản 4 Điều 19 Nghị định số 69/2018/NĐ-CP quy định tại Phụ V ban hành kèm theo Thông tư này.</w:t>
      </w:r>
    </w:p>
    <w:p w14:paraId="28FE0095"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cấp giấy phép: Cục Xuất nhập khẩu - Bộ Công Thương, địa chỉ: Số 54 Hai Bà Trưng, quận Hoàn Kiếm, thành phố Hà Nội.</w:t>
      </w:r>
    </w:p>
    <w:p w14:paraId="33690EE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Mã số kinh doanh tạm nhập, tái xuất</w:t>
      </w:r>
    </w:p>
    <w:p w14:paraId="606C6A6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đơn đề nghị cấp Mã số kinh doanh tạm nhập, tái xuất quy định tại Phụ lục VI ban hành kèm theo Thông tư này.</w:t>
      </w:r>
    </w:p>
    <w:p w14:paraId="3A3C13F8"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giấy xác nhận việc ký quỹ của doanh nghiệp quy định tại Phụ lục VII ban hành kèm theo Thông tư này.</w:t>
      </w:r>
    </w:p>
    <w:p w14:paraId="2DD6DD4C"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báo cáo định kỳ tình hình kinh doanh tạm nhập, tái xuất hàng hóa để thực hiện quy định tại khoản 5 Điều 31 Nghị định số 69/2018/NĐ-CP quy định tại Phụ lục VIII ban hành kèm theo Thông tư này.</w:t>
      </w:r>
    </w:p>
    <w:p w14:paraId="26F47C0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định kỳ hàng quý gửi trước ngày 10 của tháng đầu quý sau về Cục Xuất nhập khẩu - Bộ Công Thương, địa chỉ: 54 Hai Bà Trưng, quận Hoàn Kiếm, thành phố Hà Nội và qua địa chỉ email tiếp nhận báo cáo của Cục Xuất nhập khẩu.</w:t>
      </w:r>
    </w:p>
    <w:p w14:paraId="0C472D6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cấp Mã số kinh doanh tạm nhập, tái xuất: Bộ Công Thương, địa chỉ: 54 Hai Bà Trưng, quận Hoàn Kiếm, thành phố Hà Nội.</w:t>
      </w:r>
    </w:p>
    <w:p w14:paraId="21A6855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Giấy phép quá cảnh hàng hóa</w:t>
      </w:r>
    </w:p>
    <w:p w14:paraId="0C5727A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đơn đề nghị cấp Giấy phép quá cảnh hàng hóa quy định tại Phụ lục IX ban hành kèm theo Thông tư này.</w:t>
      </w:r>
    </w:p>
    <w:p w14:paraId="0699674C"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cấp Giấy phép quá cảnh hàng hóa: Bộ Công Thương, địa chỉ: 54 Hai Bà Trưng, quận Hoàn Kiếm, thành phố Hà Nội.</w:t>
      </w:r>
    </w:p>
    <w:p w14:paraId="461C8D7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hàng hóa quá cảnh của các nước có chung đường biên giới, có ký kết Hiệp định quá cảnh hàng hóa với Việt Nam thì thực hiện theo quy định của Hiệp định đó và hướng dẫn của Bộ Công Thương.</w:t>
      </w:r>
    </w:p>
    <w:p w14:paraId="506C4401"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Giấy phép sản xuất, gia công xuất khẩu quân phục và Giấy phép nhập khẩu mẫu quân phục</w:t>
      </w:r>
    </w:p>
    <w:p w14:paraId="6479CD8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đơn đề nghị cấp Giấy phép sản xuất, gia công xuất khẩu quân phục cho các lực lượng vũ trang nước ngoài quy định tại Phụ lục X ban hành kèm theo Thông tư này.</w:t>
      </w:r>
    </w:p>
    <w:p w14:paraId="2FCE94D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đơn đề nghị cấp Giấy phép nhập khẩu mẫu quân phục để nghiên cứu, sản xuất gia công xuất khẩu cho các lực lượng vũ trang nước ngoài quy định tại Phụ lục XI ban hành kèm theo Thông tư này.</w:t>
      </w:r>
    </w:p>
    <w:p w14:paraId="23313CC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cấp giấy phép: Bộ Công Thương, địa chỉ: 54 Hai Bà Trưng, quận Hoàn Kiếm, thành phố Hà Nội.</w:t>
      </w:r>
    </w:p>
    <w:p w14:paraId="32F4452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Phối hợp cung cấp thông tin</w:t>
      </w:r>
    </w:p>
    <w:p w14:paraId="600DB3D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Hải quan cung cấp thông tin, số liệu cho Bộ Công Thương để phục vụ công tác điều hành theo quy định tại Điều 34 Nghị định số 69/2018/NĐ-CP. Thông tin, số liệu cung cấp theo các biểu mẫu quy định tại Phụ lục XII ban hành kèm theo Thông tư này, cụ thể như sau:</w:t>
      </w:r>
    </w:p>
    <w:p w14:paraId="08BA4F8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mẫu thông tin số liệu thống kê về hoạt động kinh doanh tạm nhập, tái xuất: Mẫu 1.</w:t>
      </w:r>
    </w:p>
    <w:p w14:paraId="6E89958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Biểu mẫu thống kê các vụ việc vi phạm quy định về kinh doanh tạm nhập, tái xuất, chuyển khẩu: Mẫu 2.</w:t>
      </w:r>
    </w:p>
    <w:p w14:paraId="2F3A51A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Biểu mẫu cung cấp thông tin định kỳ hàng quý gửi trước ngày 10 của tháng đầu quý sau về Cục Xuất nhập khẩu - Bộ Công Thương, địa chỉ: 54 Hai Bà Trưng, quận Hoàn Kiếm, thành phố Hà Nội và qua địa chỉ email tiếp nhận số liệu của Cục Xuất nhập khẩu.</w:t>
      </w:r>
    </w:p>
    <w:p w14:paraId="6B5C60F1"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1FFEA7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HẠN NGẠCH THUẾ QUAN</w:t>
      </w:r>
    </w:p>
    <w:p w14:paraId="61D3E82C"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Danh mục hàng hóa quản lý theo hạn ngạch thuế quan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904"/>
        <w:gridCol w:w="7074"/>
      </w:tblGrid>
      <w:tr w:rsidR="000D6953" w14:paraId="1E7A2077"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EB841" w14:textId="77777777" w:rsidR="000D6953" w:rsidRDefault="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480B" w14:textId="77777777" w:rsidR="000D6953" w:rsidRDefault="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hàng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B8AD7" w14:textId="77777777" w:rsidR="000D6953" w:rsidRDefault="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HS</w:t>
            </w:r>
            <w:r>
              <w:rPr>
                <w:rFonts w:ascii="Arial" w:hAnsi="Arial" w:cs="Arial"/>
                <w:color w:val="000000"/>
                <w:sz w:val="21"/>
                <w:szCs w:val="21"/>
              </w:rPr>
              <w:t>(Áp dụng đối với toàn bộ các mã 8 số thuộc nhóm 4 số)</w:t>
            </w:r>
          </w:p>
        </w:tc>
      </w:tr>
      <w:tr w:rsidR="000D6953" w14:paraId="18E45955"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C3E36"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B744E"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tinh luyện, đường thô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9DA9C"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r>
      <w:tr w:rsidR="000D6953" w14:paraId="53823C2F"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3D05F"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92B8"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27E41"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2501</w:t>
            </w:r>
          </w:p>
        </w:tc>
      </w:tr>
      <w:tr w:rsidR="000D6953" w14:paraId="0AE6BE92"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BB63C"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AE97F"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 nguyên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94D7"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2401</w:t>
            </w:r>
          </w:p>
        </w:tc>
      </w:tr>
      <w:tr w:rsidR="000D6953" w14:paraId="1A08333D"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99EEF"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323FF"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Trứng gia cầm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BA11"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0407</w:t>
            </w:r>
          </w:p>
          <w:p w14:paraId="3A16DC24" w14:textId="77777777" w:rsidR="000D6953" w:rsidRDefault="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trứng đã thụ tinh để ấp thuộc các mã HS: 04071110, 04071190, 04071911, 04071919, 04071991 và 04071999)</w:t>
            </w:r>
          </w:p>
        </w:tc>
      </w:tr>
    </w:tbl>
    <w:p w14:paraId="47A25CB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Quyết định và công bố lượng hạn ngạch thuế quan nhập khẩu</w:t>
      </w:r>
    </w:p>
    <w:p w14:paraId="3ACAA840"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Lượng hạn ngạch thuế quan nhập khẩu của năm tiếp theo đối với các mặt hàng muối, trứng gia cầm, đường tinh luyện, đường thô do Bộ Nông nghiệp và Phát triển nông thôn quyết định và thông báo cho Bộ Công Thương chậm nhất trước ngày 15 tháng 11 hàng năm.</w:t>
      </w:r>
    </w:p>
    <w:p w14:paraId="0BA570B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Lượng hạn ngạch thuế quan nhập khẩu của năm tiếp theo đối với mặt hàng thuốc lá nguyên liệu do Bộ Công Thương quyết định trước ngày 15 tháng 11 hàng năm.</w:t>
      </w:r>
    </w:p>
    <w:p w14:paraId="64E1478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cam kết quốc tế, lượng hạn ngạch thuế quan nhập khẩu đã được quyết định hàng năm theo quy định tại khoản 1, khoản 2 Điều này, Bộ Công Thương chính thức công bố lượng hạn ngạch thuế quan nhập khẩu hàng năm và quy định phương thức điều hành đối với từng mặt hàng.</w:t>
      </w:r>
    </w:p>
    <w:p w14:paraId="3181472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Áp dụng thuế suất thuế nhập khẩu đối với hàng hóa quản lý theo hạn ngạch thuế quan nhập khẩu</w:t>
      </w:r>
    </w:p>
    <w:p w14:paraId="47947A5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Thương nhân được Bộ Công Thương cấp Giấy phép nhập khẩu theo hạn ngạch thuế quan hoặc được Bộ Công Thương thông báo bằng văn bản quyền sử dụng hạn ngạch thuế quan nhập khẩu thì được hưởng thuế suất thuế nhập khẩu trong hạn ngạch thuế quan đối với số lượng hàng hóa nhập khẩu ghi trong Giấy phép nhập khẩu theo hạn ngạch thuế quan hoặc ghi trong thông báo quyền sử dụng hạn ngạch thuế quan nhập khẩu.</w:t>
      </w:r>
    </w:p>
    <w:p w14:paraId="26263226"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số lượng hàng hóa nhập khẩu ngoài hạn ngạch thuế quan thì được áp dụng thuế suất thuế nhập khẩu ngoài hạn ngạch thuế quan.</w:t>
      </w:r>
    </w:p>
    <w:p w14:paraId="225EADC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áp dụng phương thức điều hành hạn ngạch thuế quan nhập khẩu khác với phương thức quản lý quy định tại khoản 1 Điều này thì thực hiện theo quy định, hướng dẫn của Bộ Công Thương.</w:t>
      </w:r>
    </w:p>
    <w:p w14:paraId="253D7A32"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Thuế suất thuế nhập khẩu trong hạn ngạch thuế quan và thuế suất thuế nhập khẩu ngoài hạn ngạch thuế quan thực hiện theo quy định của Chính phủ.</w:t>
      </w:r>
    </w:p>
    <w:p w14:paraId="42858DE8"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Đối tượng được xem xét cấp Giấy phép nhập khẩu theo hạn ngạch thuế quan</w:t>
      </w:r>
    </w:p>
    <w:p w14:paraId="18A1CA8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mặt hàng thuốc lá nguyên liệu: Thương nhân có giấy phép sản xuất thuốc lá điếu do Bộ Công Thương cấp và có nhu cầu sử dụng thuốc lá nguyên liệu nhập khẩu cho sản xuất thuốc lá điếu.</w:t>
      </w:r>
    </w:p>
    <w:p w14:paraId="11E3A7A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mặt hàng muối: Thương nhân có nhu cầu sử dụng muối cho sản xuất được cơ quan quản lý chuyên ngành xác nhận.</w:t>
      </w:r>
    </w:p>
    <w:p w14:paraId="65A3D995"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mặt hàng trứng gia cầm: Thương nhân có nhu cầu nhập khẩu trứng gia cầm.</w:t>
      </w:r>
    </w:p>
    <w:p w14:paraId="59DF0524"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mặt hàng đường tinh luyện, đường thô: Thực hiện theo hướng dẫn hàng năm của Bộ Công Thương trên cơ sở trao đổi ý kiến với Bộ Nông nghiệp và Phát triển nông thôn, Bộ Tài chính.</w:t>
      </w:r>
    </w:p>
    <w:p w14:paraId="5BD51204"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Thương xác định thời điểm phân giao hạn ngạch thuế quan đối với mặt hàng quy định tại khoản 1 Điều này.</w:t>
      </w:r>
    </w:p>
    <w:p w14:paraId="1820F86D"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mặt hàng quy định tại khoản 2, khoản 3, khoản 4 Điều này, Bộ Công Thương trao đổi với Bộ Nông nghiệp và Phát triển nông thôn, Bộ Tài chính để xác định thời điểm phân giao hạn ngạch thuế quan.</w:t>
      </w:r>
    </w:p>
    <w:p w14:paraId="43E7205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Cấp Giấy phép nhập khẩu theo hạn ngạch thuế quan</w:t>
      </w:r>
    </w:p>
    <w:p w14:paraId="14CFE8D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Trên cơ sở lượng hạn ngạch thuế quan công bố hàng năm và đăng ký của thương nhân, Bộ Công Thương xem xét cấp Giấy phép nhập khẩu theo hạn ngạch thuế quan cho thương nhân.</w:t>
      </w:r>
    </w:p>
    <w:p w14:paraId="072568E4"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Giấy phép nhập khẩu theo hạn ngạch thuế quan thực hiện theo quy định tại điểm a, điểm b khoản 1 Điều 9 Nghị định số 69/2018/NĐ-CP, cụ thể như sau:</w:t>
      </w:r>
    </w:p>
    <w:p w14:paraId="413596F2"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hạn ngạch thuế quan nhập khẩu theo mẫu quy định tại Phụ lục XIII kèm theo Thông tư này: 1 bản chính.</w:t>
      </w:r>
    </w:p>
    <w:p w14:paraId="3FEC8A85"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đầu tư hoặc Giấy chứng nhận đăng ký kinh doanh hoặc Giấy chứng nhận đăng ký doanh nghiệp: 1 bản sao có đóng dấu của thương nhân.</w:t>
      </w:r>
    </w:p>
    <w:p w14:paraId="708AEA87"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cấp Giấy phép nhập khẩu theo hạn ngạch thuế quan thực hiện theo quy định tại khoản 2 Điều 9 Nghị định số 69/2018/NĐ-CP, cụ thể như sau:</w:t>
      </w:r>
    </w:p>
    <w:p w14:paraId="1C54318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nộp 1 bộ hồ sơ theo quy định tại khoản 2 Điều này trực tiếp hoặc qua đường bưu điện hoặc trực tuyến (nếu có áp dụng) đến Bộ Công Thương (Cục Xuất nhập khẩu), địa chỉ: 54 Hai Bà Trưng, quận Hoàn Kiếm, thành phố Hà Nội.</w:t>
      </w:r>
    </w:p>
    <w:p w14:paraId="64FDFFC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hoặc cần bổ sung tài liệu giải trình, trong thời hạn 3 ngày làm việc, kể từ ngày tiếp nhận hồ sơ, Bộ Công Thương thông báo để thương nhân hoàn thiện hồ sơ.</w:t>
      </w:r>
    </w:p>
    <w:p w14:paraId="7F4B7F4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giải quyết việc cấp Giấy phép nhập khẩu theo hạn ngạch thuế quan cho thương nhân là trong vòng 10 ngày làm việc, tính từ thời điểm phân giao theo quy định tại khoản 5 Điều 14 Thông tư này và Bộ Công Thương nhận được bộ hồ sơ đầy đủ, đúng quy định.</w:t>
      </w:r>
    </w:p>
    <w:p w14:paraId="0E5E3018"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cấp giấy phép, Bộ Công Thương trả lời thương nhân bằng văn bản và nêu rõ lý do.</w:t>
      </w:r>
    </w:p>
    <w:p w14:paraId="4E67BAD8"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có trách nhiệm báo cáo định kỳ hàng quý hoặc đột xuất về tình hình thực hiện nhập khẩu theo yêu cầu của Bộ Công Thương (Cục Xuất nhập khẩu) theo mẫu quy định tại Phụ lục XIV ban hành kèm theo Thông tư này.</w:t>
      </w:r>
    </w:p>
    <w:p w14:paraId="7C77DE2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30 tháng 9 hàng năm, thương nhân có báo cáo (thay cho báo cáo quý III) gửi Bộ Công Thương đánh giá khả năng nhập khẩu cả năm đó, đề nghị điều chỉnh tăng, giảm hạn ngạch nhập khẩu được cấp hoặc báo cáo số lượng hàng hóa không có khả năng nhập khẩu để phân giao cho thương nhân khác.</w:t>
      </w:r>
    </w:p>
    <w:p w14:paraId="1D92C81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p>
    <w:p w14:paraId="23135501"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7B0CCB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khoản chuyển tiếp</w:t>
      </w:r>
    </w:p>
    <w:p w14:paraId="14AB9CD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phép do Bộ Công Thương cấp cho thương nhân theo quy định tại các văn bản hướng dẫn thi hành Nghị định số </w:t>
      </w:r>
      <w:hyperlink r:id="rId12" w:tgtFrame="_blank" w:history="1">
        <w:r>
          <w:rPr>
            <w:rStyle w:val="Hyperlink"/>
            <w:rFonts w:ascii="Arial" w:hAnsi="Arial" w:cs="Arial"/>
            <w:color w:val="135ECD"/>
            <w:sz w:val="21"/>
            <w:szCs w:val="21"/>
          </w:rPr>
          <w:t>187/2013/NĐ-CP </w:t>
        </w:r>
      </w:hyperlink>
      <w:r>
        <w:rPr>
          <w:rFonts w:ascii="Arial" w:hAnsi="Arial" w:cs="Arial"/>
          <w:color w:val="000000"/>
          <w:sz w:val="21"/>
          <w:szCs w:val="21"/>
        </w:rPr>
        <w:t>ngày 20 tháng 11 năm 2013 của Chính phủ quy định chi tiết thi hành Luật Thương mại về hoạt động mua bán hàng hóa quốc tế và các hoạt động đại lý mua, bán, gia công và quá cảnh hàng hóa với nước ngoài trước khi Thông tư này có hiệu lực được tiếp tục thực hiện theo các nội dung và thời hạn hiệu lực của các giấy phép đã được cấp.</w:t>
      </w:r>
    </w:p>
    <w:p w14:paraId="16ADD68E"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260CBA43"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ký.</w:t>
      </w:r>
    </w:p>
    <w:p w14:paraId="51526A6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bãi bỏ các văn bản sau đây:</w:t>
      </w:r>
    </w:p>
    <w:p w14:paraId="61C948AF"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w:t>
      </w:r>
      <w:hyperlink r:id="rId13" w:tgtFrame="_blank" w:history="1">
        <w:r>
          <w:rPr>
            <w:rStyle w:val="Hyperlink"/>
            <w:rFonts w:ascii="Arial" w:hAnsi="Arial" w:cs="Arial"/>
            <w:color w:val="135ECD"/>
            <w:sz w:val="21"/>
            <w:szCs w:val="21"/>
          </w:rPr>
          <w:t>04/2014/TT-BCT </w:t>
        </w:r>
      </w:hyperlink>
      <w:r>
        <w:rPr>
          <w:rFonts w:ascii="Arial" w:hAnsi="Arial" w:cs="Arial"/>
          <w:color w:val="000000"/>
          <w:sz w:val="21"/>
          <w:szCs w:val="21"/>
        </w:rPr>
        <w:t>ngày 27 tháng 01 năm 2014 của Bộ Công Thương quy định chi tiết thi hành một số điều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14:paraId="01F65C29"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w:t>
      </w:r>
      <w:hyperlink r:id="rId14" w:tgtFrame="_blank" w:history="1">
        <w:r>
          <w:rPr>
            <w:rStyle w:val="Hyperlink"/>
            <w:rFonts w:ascii="Arial" w:hAnsi="Arial" w:cs="Arial"/>
            <w:color w:val="135ECD"/>
            <w:sz w:val="21"/>
            <w:szCs w:val="21"/>
          </w:rPr>
          <w:t>11/2017/TT-BCT </w:t>
        </w:r>
      </w:hyperlink>
      <w:r>
        <w:rPr>
          <w:rFonts w:ascii="Arial" w:hAnsi="Arial" w:cs="Arial"/>
          <w:color w:val="000000"/>
          <w:sz w:val="21"/>
          <w:szCs w:val="21"/>
        </w:rPr>
        <w:t>ngày 28 tháng 7 năm 2017 của Bộ Công Thương quy định hoạt động tạm nhập, tái xuất, tạm xuất, tái nhập, chuyển khẩu hàng hóa.</w:t>
      </w:r>
    </w:p>
    <w:p w14:paraId="633A4AAA"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w:t>
      </w:r>
      <w:hyperlink r:id="rId15" w:tgtFrame="_blank" w:history="1">
        <w:r>
          <w:rPr>
            <w:rStyle w:val="Hyperlink"/>
            <w:rFonts w:ascii="Arial" w:hAnsi="Arial" w:cs="Arial"/>
            <w:color w:val="135ECD"/>
            <w:sz w:val="21"/>
            <w:szCs w:val="21"/>
          </w:rPr>
          <w:t>49/2015/TT-BCT </w:t>
        </w:r>
      </w:hyperlink>
      <w:r>
        <w:rPr>
          <w:rFonts w:ascii="Arial" w:hAnsi="Arial" w:cs="Arial"/>
          <w:color w:val="000000"/>
          <w:sz w:val="21"/>
          <w:szCs w:val="21"/>
        </w:rPr>
        <w:t>ngày 21 tháng 12 năm 2015 của Bộ Công Thương quy định về hoạt động sản xuất, gia công xuất khẩu quân phục cho các lực lượng vũ trang nước ngoài.</w:t>
      </w:r>
    </w:p>
    <w:p w14:paraId="4E4F3752" w14:textId="77777777" w:rsidR="000D6953" w:rsidRDefault="000D6953" w:rsidP="000D69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này, nếu phát sinh vướng mắc, thương nhân, các cơ quan, tổ chức có liên quan phản ánh bằng văn bản về Bộ Công Thương để xử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97"/>
        <w:gridCol w:w="1613"/>
      </w:tblGrid>
      <w:tr w:rsidR="000D6953" w14:paraId="230000B0"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3448" w14:textId="77777777" w:rsidR="000D6953" w:rsidRDefault="000D6953" w:rsidP="000D695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TW;</w:t>
            </w:r>
            <w:r>
              <w:rPr>
                <w:rFonts w:ascii="Arial" w:hAnsi="Arial" w:cs="Arial"/>
                <w:color w:val="000000"/>
                <w:sz w:val="21"/>
                <w:szCs w:val="21"/>
              </w:rPr>
              <w:br/>
              <w:t>- Văn phòng TW và Ban Kinh tế TW;</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Tòa án ND tối cao;</w:t>
            </w:r>
            <w:r>
              <w:rPr>
                <w:rFonts w:ascii="Arial" w:hAnsi="Arial" w:cs="Arial"/>
                <w:color w:val="000000"/>
                <w:sz w:val="21"/>
                <w:szCs w:val="21"/>
              </w:rPr>
              <w:br/>
              <w:t>- Viện KSND tối cao;</w:t>
            </w:r>
            <w:r>
              <w:rPr>
                <w:rFonts w:ascii="Arial" w:hAnsi="Arial" w:cs="Arial"/>
                <w:color w:val="000000"/>
                <w:sz w:val="21"/>
                <w:szCs w:val="21"/>
              </w:rPr>
              <w:br/>
              <w:t>- Kiểm toán Nhà nước;</w:t>
            </w:r>
            <w:r>
              <w:rPr>
                <w:rFonts w:ascii="Arial" w:hAnsi="Arial" w:cs="Arial"/>
                <w:color w:val="000000"/>
                <w:sz w:val="21"/>
                <w:szCs w:val="21"/>
              </w:rPr>
              <w:br/>
              <w:t>- Cơ quan TW của các Đoàn thể;</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Công Thương;</w:t>
            </w:r>
            <w:r>
              <w:rPr>
                <w:rFonts w:ascii="Arial" w:hAnsi="Arial" w:cs="Arial"/>
                <w:color w:val="000000"/>
                <w:sz w:val="21"/>
                <w:szCs w:val="21"/>
              </w:rPr>
              <w:br/>
              <w:t>- Các Sở Công Thương;</w:t>
            </w:r>
            <w:r>
              <w:rPr>
                <w:rFonts w:ascii="Arial" w:hAnsi="Arial" w:cs="Arial"/>
                <w:color w:val="000000"/>
                <w:sz w:val="21"/>
                <w:szCs w:val="21"/>
              </w:rPr>
              <w:br/>
              <w:t>- Bộ Công Thương: Bộ trưởng, các Thứ trưởng, các Vụ, Cục, các đơn vị trực thuộc;</w:t>
            </w:r>
            <w:r>
              <w:rPr>
                <w:rFonts w:ascii="Arial" w:hAnsi="Arial" w:cs="Arial"/>
                <w:color w:val="000000"/>
                <w:sz w:val="21"/>
                <w:szCs w:val="21"/>
              </w:rPr>
              <w:br/>
              <w:t>- Lưu: VT, XNK.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492C9" w14:textId="77777777" w:rsidR="000D6953" w:rsidRDefault="000D69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Tuấn Anh</w:t>
            </w:r>
          </w:p>
        </w:tc>
      </w:tr>
    </w:tbl>
    <w:p w14:paraId="52272758" w14:textId="77777777" w:rsidR="000D6953" w:rsidRDefault="000D6953" w:rsidP="000D695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74"/>
      </w:tblGrid>
      <w:tr w:rsidR="000D6953" w14:paraId="53181404" w14:textId="77777777" w:rsidTr="000D695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38C7" w14:textId="77777777" w:rsidR="000D6953" w:rsidRDefault="000D69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FILE ĐƯỢC ĐÍNH KÈM THEO VĂN BẢN</w:t>
            </w:r>
          </w:p>
        </w:tc>
      </w:tr>
    </w:tbl>
    <w:p w14:paraId="0405BECA" w14:textId="77777777" w:rsidR="0093760C" w:rsidRPr="000D6953" w:rsidRDefault="0093760C" w:rsidP="000D6953"/>
    <w:sectPr w:rsidR="0093760C" w:rsidRPr="000D6953"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139E3" w14:textId="77777777" w:rsidR="006B7762" w:rsidRDefault="006B7762" w:rsidP="007446EA">
      <w:pPr>
        <w:spacing w:after="0" w:line="240" w:lineRule="auto"/>
      </w:pPr>
      <w:r>
        <w:separator/>
      </w:r>
    </w:p>
  </w:endnote>
  <w:endnote w:type="continuationSeparator" w:id="0">
    <w:p w14:paraId="70EF6A72" w14:textId="77777777" w:rsidR="006B7762" w:rsidRDefault="006B776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9FC9" w14:textId="77777777" w:rsidR="006B7762" w:rsidRDefault="006B7762" w:rsidP="007446EA">
      <w:pPr>
        <w:spacing w:after="0" w:line="240" w:lineRule="auto"/>
      </w:pPr>
      <w:r>
        <w:separator/>
      </w:r>
    </w:p>
  </w:footnote>
  <w:footnote w:type="continuationSeparator" w:id="0">
    <w:p w14:paraId="14EB954F" w14:textId="77777777" w:rsidR="006B7762" w:rsidRDefault="006B776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219D3"/>
    <w:rsid w:val="00426814"/>
    <w:rsid w:val="00426938"/>
    <w:rsid w:val="0043128C"/>
    <w:rsid w:val="00446973"/>
    <w:rsid w:val="00455F30"/>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271B"/>
    <w:rsid w:val="00C65465"/>
    <w:rsid w:val="00C660BF"/>
    <w:rsid w:val="00C948F8"/>
    <w:rsid w:val="00CC4391"/>
    <w:rsid w:val="00CE192F"/>
    <w:rsid w:val="00CE6F54"/>
    <w:rsid w:val="00CF486C"/>
    <w:rsid w:val="00CF6524"/>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8-nd-cp-huong-dan-luat-quan-ly-ngoai-thuong.aspx" TargetMode="External"/><Relationship Id="rId13" Type="http://schemas.openxmlformats.org/officeDocument/2006/relationships/hyperlink" Target="https://admin.luatminhkhue.vn/thong-tu-so-04-2014-tt-bct-cua-bo-cong-thuong---quy-dinh-chi-tiet-thi-hanh-mot-so-dieu-cua-nghi-dinh-so-187-2013-nd-cp-ngay-20-thang-11-nam-2013-cua-chinh-phu-quy-dinh-chi-tiet-thi-hanh-luat-thuong-ma.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thong-tu-12-2018-tt-bct-huong-dan-luat-quan-ly-ngoai-thuong-va-69-2018-nd-cp.aspx" TargetMode="External"/><Relationship Id="rId12" Type="http://schemas.openxmlformats.org/officeDocument/2006/relationships/hyperlink" Target="https://admin.luatminhkhue.vn/nghi-dinh-so-187-2013-nd-cp-ve-hoat-dong-mua-ban-hang-hoa-quoc-te.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69-2018-nd-cp-huong-dan-luat-quan-ly-ngoai-thuong.aspx" TargetMode="External"/><Relationship Id="rId5" Type="http://schemas.openxmlformats.org/officeDocument/2006/relationships/footnotes" Target="footnotes.xml"/><Relationship Id="rId15" Type="http://schemas.openxmlformats.org/officeDocument/2006/relationships/hyperlink" Target="https://admin.luatminhkhue.vn/thong-tu-49-2015-tt-bct.aspx" TargetMode="External"/><Relationship Id="rId10" Type="http://schemas.openxmlformats.org/officeDocument/2006/relationships/hyperlink" Target="https://admin.luatminhkhue.vn/nghi-dinh-98-2017-nd-cp-quy-dinh-chuc-nang-nhiem-vu-quyen-han-co-cau-to-chuc-bo-cong-thuong.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luat-quan-ly-ngoai-thuong-2017.aspx" TargetMode="External"/><Relationship Id="rId14" Type="http://schemas.openxmlformats.org/officeDocument/2006/relationships/hyperlink" Target="https://admin.luatminhkhue.vn/search?q=11/2017/TT-BCT&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9</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160</cp:revision>
  <dcterms:created xsi:type="dcterms:W3CDTF">2015-09-21T17:28:00Z</dcterms:created>
  <dcterms:modified xsi:type="dcterms:W3CDTF">2022-05-27T15:52:00Z</dcterms:modified>
</cp:coreProperties>
</file>