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định 44/2013/NĐ-CP quy định chi tiết thi hành một số điều của Bộ luật Lao động về hợp đồng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10/05/2013, Chính phủ đã ban hành Nghị định số 44/2013/NĐ-CP quy định chi tiết thi hành một số điều của Bộ luật Lao động về hợp đồng lao động với nhiều nội dung đáng chú ý.</w:t>
      </w:r>
      <w:r>
        <w:rPr/>
        <w:br/>
      </w:r>
      <w:r>
        <w:rPr/>
        <w:br/>
      </w:r>
      <w:r>
        <w:t xml:space="preserve">Nghị định ngày quy định rất rõ về trách nhiệm tham gia bảo hiểm xã hội bắt buộc, bảo hiểm thất nghiệp, bảo hiểm y tế bắt buộc của người sử dụng lao động và người lao động. Cụ thể, trong trường hợp người lao động giao kết hợp đồng lao động với nhiều người sử dụng lao động mà hai bên thuộc đối tượng tham bảo biểm xã hội bắt buộc, bảo hiểm thất nghiệp, bảo hiểm y tế thì người lao động và người sử dụng lao động của hợp đồng lao động giao kết đầu tiên có trách nhiệm tham gia bảo hiểm bắt buộc, bảo hiểm thất nghiệp; người lao động và người sử dụng lao động của hợp đồng lao động có mức tiền lương cao nhất có trách nhiệm tham gia bảo hiểm y tế.</w:t>
      </w:r>
      <w:r>
        <w:rPr/>
        <w:br/>
      </w:r>
      <w:r>
        <w:rPr/>
        <w:br/>
      </w:r>
      <w:r>
        <w:t xml:space="preserve">Người sử dụng lao động của các hợp đồng lao động còn lại có trách nhiệm chi trả cùng lúc với kỳ trả lương của người lao động khoản tiền tương đương với mức đóng bảo hiểm xã hội bắt buộc, bảo hiểm thất nghiệp, bảo hiểm y tế thuộc trách nhiệm của người sử dụng lao động.</w:t>
      </w:r>
      <w:r>
        <w:rPr/>
        <w:br/>
      </w:r>
      <w:r>
        <w:rPr/>
        <w:br/>
      </w:r>
      <w:r>
        <w:t xml:space="preserve">Ngoài ra, tại Nghị định này, Chính phủ cũng quy định rõ, trong trường hợp hợp đồng lao động bị vô hiệu từng phần quy định tiền lương thấp hơn so với mức quy định của pháp luật, nội quy lao động và thỏa ước lao động tập thể đang được áp dụng thì hai bên phải thỏa thuận lại. Đồng thời, người sử dụng lao động phải có trách nhiệm hoàn trả phần chênh lệch giữa tiền lương đã thỏa thuận với tiền lương trong hợp đồng lao động vô hiệu theo thời gian thực tế làm việc của người lao động.</w:t>
      </w:r>
      <w:r>
        <w:rPr/>
        <w:br/>
      </w:r>
      <w:r>
        <w:rPr/>
        <w:br/>
      </w:r>
      <w:r>
        <w:t xml:space="preserve">Trường hợp hợp đồng lao động bị vô hiệu toàn bộ do công việc được thỏa thuận trong hợp đồng là công việc bị pháp luật cấm thì hai bên phải giao kết hợp đồng mới. Nếu không giao kết hợp đồng mới thì người sử dụng lao động phải trả cho người lao động một khoản tiền, ít nhất cứ mỗi năm làm việc bằng một tháng lương tối thiểu vùng.</w:t>
      </w:r>
      <w:r>
        <w:rPr/>
        <w:br/>
      </w:r>
      <w:r>
        <w:rPr/>
        <w:br/>
      </w:r>
      <w:r>
        <w:t xml:space="preserve">Nghị định này có hiệu lực thi hành kể từ ngày 01/07/2013; thay thế Nghị định số 44/2003/NĐ-CP ngày 09/05/2003.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lao động trực tuyến qua điện thoại</w:t>
        </w:r>
        <w:r>
          <w:rPr>
            <w:rStyle w:val="Hyperlink"/>
          </w:rPr>
          <w:t xml:space="preserve"> </w:t>
        </w:r>
        <w:r>
          <w:rPr>
            <w:rStyle w:val="Hyperlink"/>
            <w:b/>
          </w:rPr>
          <w:t xml:space="preserve">gọi:</w:t>
        </w:r>
      </w:hyperlink>
      <w:r>
        <w:t xml:space="preserve"> -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44/2013/NĐ-CP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t xml:space="preserve">Độc lập – Tự do – Hạnh phúc</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05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THI HÀNH MỘT SỐ ĐIỀU CỦA BỘ LUẬT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Bộ luật lao động ngày 18 tháng 6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doanh nghiệp ngày 29 tháng 11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Bộ trưởng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ban hành Nghị định quy định chi tiết thi hành một số điều của Bộ luật lao động về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2"/>
        <w:rPr>
          <w:vanish w:val="0"/>
        </w:rPr>
      </w:pPr>
      <w:r>
        <w:t xml:space="preserve">Điều 1. Phạm vi điều chỉnh</w:t>
      </w:r>
    </w:p>
    <w:p>
      <w:pPr>
        <w:pStyle w:val="Normal(Web)"/>
        <w:divId w:val="3"/>
        <w:rPr>
          <w:vanish w:val="0"/>
        </w:rPr>
      </w:pPr>
      <w:r>
        <w:t xml:space="preserve">Nghị định này quy định chi tiết thi hành Bộ luật lao động về việc tham gia bảo hiểm xã hội bắt buộc, bảo hiểm thất nghiệp, bảo hiểm y tế bắt buộc của người lao động khi giao kết hợp đồng lao động với nhiều người sử dụng lao động; nội dung hợp đồng lao động đối với người lao động được thuê làm giám đốc trong doanh nghiệp có vốn của Nhà nước; trình tự, thủ tục tuyên bố hợp đồng lao động vô hiệu của thanh tra lao động và xử lý hợp đồng lao động vô hiệu.</w:t>
      </w:r>
    </w:p>
    <w:p>
      <w:pPr>
        <w:pStyle w:val="Normal(Web)"/>
        <w:divId w:val="4"/>
        <w:rPr>
          <w:vanish w:val="0"/>
        </w:rPr>
      </w:pPr>
      <w:r>
        <w:t xml:space="preserve">Điều 2. Đối tượng áp dụng</w:t>
      </w:r>
    </w:p>
    <w:p>
      <w:pPr>
        <w:pStyle w:val="Normal(Web)"/>
        <w:divId w:val="5"/>
        <w:rPr>
          <w:vanish w:val="0"/>
        </w:rPr>
      </w:pPr>
      <w:r>
        <w:t xml:space="preserve">1. Người lao động theo quy định tại Khoản 1 Điều 3 của Bộ luật lao động.</w:t>
      </w:r>
    </w:p>
    <w:p>
      <w:pPr>
        <w:pStyle w:val="Normal(Web)"/>
        <w:divId w:val="6"/>
        <w:rPr>
          <w:vanish w:val="0"/>
        </w:rPr>
      </w:pPr>
      <w:r>
        <w:t xml:space="preserve">2. Người sử dụng lao động theo quy định tại Khoản 2 Điều 3 của Bộ luật lao động.</w:t>
      </w:r>
    </w:p>
    <w:p>
      <w:pPr>
        <w:pStyle w:val="Normal(Web)"/>
        <w:divId w:val="7"/>
        <w:rPr>
          <w:vanish w:val="0"/>
        </w:rPr>
      </w:pPr>
      <w:r>
        <w:t xml:space="preserve">3. Các cơ quan, tổ chức và cá nhân có liên quan đến các nội dung quy định tại Điều 1 Nghị định này.</w:t>
      </w:r>
    </w:p>
    <w:p>
      <w:pPr>
        <w:pStyle w:val="Normal(Web)"/>
        <w:divId w:val="8"/>
        <w:rPr>
          <w:vanish w:val="0"/>
        </w:rPr>
      </w:pPr>
      <w:r>
        <w:t xml:space="preserve">Điều 3. Giải thích từ ngữ</w:t>
      </w:r>
    </w:p>
    <w:p>
      <w:pPr>
        <w:pStyle w:val="Normal(Web)"/>
        <w:divId w:val="9"/>
        <w:rPr>
          <w:vanish w:val="0"/>
        </w:rPr>
      </w:pPr>
      <w:r>
        <w:t xml:space="preserve">Trong Nghị định này, các từ ngữ dưới đây được hiểu như sau:</w:t>
      </w:r>
    </w:p>
    <w:p>
      <w:pPr>
        <w:pStyle w:val="Normal(Web)"/>
        <w:divId w:val="10"/>
        <w:rPr>
          <w:vanish w:val="0"/>
        </w:rPr>
      </w:pPr>
      <w:r>
        <w:t xml:space="preserve">1. Doanh nghiệp có vốn góp của Nhà nước là doanh nghiệp hoạt động theo Luật doanh nghiệp mà Nhà nước nắm giữ dưới 100% vốn điều lệ.</w:t>
      </w:r>
    </w:p>
    <w:p>
      <w:pPr>
        <w:pStyle w:val="Normal(Web)"/>
        <w:divId w:val="11"/>
        <w:rPr>
          <w:vanish w:val="0"/>
        </w:rPr>
      </w:pPr>
      <w:r>
        <w:t xml:space="preserve">2. Người lao động được thuê làm giám đốc trong doanh nghiệp có vốn của Nhà nước là người Việt Nam hoặc người nước ngoài có đủ các tiêu chuẩn và điều kiện theo quy định của pháp luật (sau đây gọi là người được thuê làm giám đốc).</w:t>
      </w:r>
    </w:p>
    <w:p>
      <w:pPr>
        <w:pStyle w:val="Normal(Web)"/>
        <w:divId w:val="12"/>
        <w:rPr>
          <w:vanish w:val="0"/>
        </w:rPr>
      </w:pPr>
      <w:r>
        <w:t xml:space="preserve">3. Trưởng đoàn thanh tra là người đứng đầu đoàn thanh tra thực hiện nhiệm vụ thanh tra lao động, gồm: Trưởng đoàn thanh tra Sở Lao động - Thương binh và Xã hội; Trưởng đoàn thanh tra Bộ Lao động - Thương binh và Xã hội; Trưởng đoàn thanh tra chuyên ngành của Cục, Tổng cục trực thuộc Bộ Lao động - Thương binh và Xã hội.</w:t>
      </w:r>
    </w:p>
    <w:p>
      <w:pPr>
        <w:pStyle w:val="Normal(Web)"/>
        <w:divId w:val="13"/>
        <w:rPr>
          <w:vanish w:val="0"/>
        </w:rPr>
      </w:pPr>
      <w:r>
        <w:t xml:space="preserve">Chương 2.</w:t>
      </w:r>
    </w:p>
    <w:p>
      <w:pPr>
        <w:pStyle w:val="Normal(Web)"/>
        <w:divId w:val="14"/>
        <w:rPr>
          <w:vanish w:val="0"/>
        </w:rPr>
      </w:pPr>
      <w:r>
        <w:t xml:space="preserve">THAM GIA BẢO HIỂM XÃ HỘI BẮT BUỘC, BẢO HIỂM THẤT NGHIỆP,</w:t>
      </w:r>
    </w:p>
    <w:p>
      <w:pPr>
        <w:pStyle w:val="Normal(Web)"/>
        <w:divId w:val="15"/>
        <w:rPr>
          <w:vanish w:val="0"/>
        </w:rPr>
      </w:pPr>
      <w:r>
        <w:t xml:space="preserve">BẢO HIỂM Y TẾ BẮT BUỘC CỦA NGƯỜI LAO ĐỘNG KHI GIAO KẾT HỢP ĐỒNG LAO ĐỘNG</w:t>
      </w:r>
    </w:p>
    <w:p>
      <w:pPr>
        <w:pStyle w:val="Normal(Web)"/>
        <w:divId w:val="16"/>
        <w:rPr>
          <w:vanish w:val="0"/>
        </w:rPr>
      </w:pPr>
      <w:r>
        <w:t xml:space="preserve">VỚI NHIỀU NGƯỜI SỬ DỤNG LAO ĐỘNG</w:t>
      </w:r>
    </w:p>
    <w:p>
      <w:pPr>
        <w:pStyle w:val="Normal(Web)"/>
        <w:divId w:val="17"/>
        <w:rPr>
          <w:vanish w:val="0"/>
        </w:rPr>
      </w:pPr>
      <w:r>
        <w:t xml:space="preserve">Điều 4. Trách nhiệm tham gia bảo hiểm xã hội bắt buộc, bảo hiểm thất nghiệp và bảo hiểm y tế bắt buộc của người sử dụng lao động và người lao động</w:t>
      </w:r>
    </w:p>
    <w:p>
      <w:pPr>
        <w:pStyle w:val="Normal(Web)"/>
        <w:divId w:val="18"/>
        <w:rPr>
          <w:vanish w:val="0"/>
        </w:rPr>
      </w:pPr>
      <w:r>
        <w:t xml:space="preserve">1. Trách nhiệm tham gia bảo hiểm xã hội bắt buộc, bảo hiểm thất nghiệp của người sử dụng lao động và người lao động:</w:t>
      </w:r>
    </w:p>
    <w:p>
      <w:pPr>
        <w:pStyle w:val="Normal(Web)"/>
        <w:divId w:val="19"/>
        <w:rPr>
          <w:vanish w:val="0"/>
        </w:rPr>
      </w:pPr>
      <w:r>
        <w:t xml:space="preserve">a) Người lao động giao kết hợp đồng lao động với nhiều người sử dụng lao động mà người lao động và người sử dụng lao động thuộc đối tượng tham gia bảo hiểm xã hội bắt buộc, bảo hiểm thất nghiệp thì người lao động và người sử dụng lao động của hợp đồng lao động giao kết đầu tiên có trách nhiệm tham gia bảo hiểm xã hội bắt buộc, bảo hiểm thất nghiệp theo quy định của pháp luật.</w:t>
      </w:r>
    </w:p>
    <w:p>
      <w:pPr>
        <w:pStyle w:val="Normal(Web)"/>
        <w:divId w:val="20"/>
        <w:rPr>
          <w:vanish w:val="0"/>
        </w:rPr>
      </w:pPr>
      <w:r>
        <w:t xml:space="preserve">Người sử dụng lao động của các hợp đồng lao động còn lại có trách nhiệm chi trả cùng lúc với kỳ trả lương của người lao động khoản tiền tương đương với mức đóng bảo hiểm xã hội bắt buộc, bảo hiểm thất nghiệp thuộc trách nhiệm của người sử dụng lao động theo quy định của pháp luật.</w:t>
      </w:r>
    </w:p>
    <w:p>
      <w:pPr>
        <w:pStyle w:val="Normal(Web)"/>
        <w:divId w:val="21"/>
        <w:rPr>
          <w:vanish w:val="0"/>
        </w:rPr>
      </w:pPr>
      <w:r>
        <w:t xml:space="preserve">b) Khi hợp đồng lao động mà người lao động và người sử dụng lao động đang tham gia bảo hiểm xã hội bắt buộc, bảo hiểm thất nghiệp chấm dứt hoặc thay đổi mà người lao động và người sử dụng lao động không thuộc đối tượng tham gia bảo hiểm xã hội bắt buộc, bảo hiểm thất nghiệp thì người lao động và người sử dụng lao động thuộc đối tượng tham gia bảo hiểm xã hội bắt buộc, bảo hiểm thất nghiệp của hợp đồng lao động kế tiếp có trách nhiệm tham gia bảo hiểm xã hội bắt buộc, bảo hiểm thất nghiệp theo quy định của pháp luật.</w:t>
      </w:r>
    </w:p>
    <w:p>
      <w:pPr>
        <w:pStyle w:val="Normal(Web)"/>
        <w:divId w:val="22"/>
        <w:rPr>
          <w:vanish w:val="0"/>
        </w:rPr>
      </w:pPr>
      <w:r>
        <w:t xml:space="preserve">2. Trách nhiệm tham gia bảo hiểm y tế bắt buộc của người sử dụng lao động và người lao động:</w:t>
      </w:r>
    </w:p>
    <w:p>
      <w:pPr>
        <w:pStyle w:val="Normal(Web)"/>
        <w:divId w:val="23"/>
        <w:rPr>
          <w:vanish w:val="0"/>
        </w:rPr>
      </w:pPr>
      <w:r>
        <w:t xml:space="preserve">a) Người lao động giao kết hợp đồng lao động với nhiều người sử dụng lao động mà người lao động và người sử dụng lao động thuộc đối tượng tham gia bảo hiểm y tế bắt buộc thì người lao động và người sử dụng lao động của hợp đồng lao động có mức tiền lương cao nhất có trách nhiệm tham gia bảo hiểm y tế theo quy định của pháp luật về bảo hiểm y tế.</w:t>
      </w:r>
    </w:p>
    <w:p>
      <w:pPr>
        <w:pStyle w:val="Normal(Web)"/>
        <w:divId w:val="24"/>
        <w:rPr>
          <w:vanish w:val="0"/>
        </w:rPr>
      </w:pPr>
      <w:r>
        <w:t xml:space="preserve">Người sử dụng lao động của các hợp đồng lao động còn lại có trách nhiệm chi trả cùng lúc với kỳ trả lương của người lao động khoản tiền tương đương với mức đóng bảo hiểm y tế thuộc trách nhiệm của người sử dụng lao động theo quy định của pháp luật về bảo hiểm y tế.</w:t>
      </w:r>
    </w:p>
    <w:p>
      <w:pPr>
        <w:pStyle w:val="Normal(Web)"/>
        <w:divId w:val="25"/>
        <w:rPr>
          <w:vanish w:val="0"/>
        </w:rPr>
      </w:pPr>
      <w:r>
        <w:t xml:space="preserve">b) Khi hợp đồng lao động mà người lao động và người sử dụng lao động đang tham gia bảo hiểm y tế bắt buộc chấm dứt hoặc thay đổi mà người lao động và người sử dụng lao động không thuộc đối tượng tham gia bảo hiểm y tế bắt buộc thì người lao động và người sử dụng lao động thuộc đối tượng tham gia bảo hiểm y tế bắt buộc của hợp đồng lao động có mức tiền lương cao nhất trong số các hợp đồng còn lại có trách nhiệm tham gia bảo hiểm y tế theo quy định của pháp luật.</w:t>
      </w:r>
    </w:p>
    <w:p>
      <w:pPr>
        <w:pStyle w:val="Normal(Web)"/>
        <w:divId w:val="26"/>
        <w:rPr>
          <w:vanish w:val="0"/>
        </w:rPr>
      </w:pPr>
      <w:r>
        <w:t xml:space="preserve">3. Việc thay đổi trách nhiệm tham gia bảo hiểm xã hội bắt buộc, bảo hiểm thất nghiệp, bảo hiểm y tế bắt buộc theo quy định tại Điểm b Khoản 1, Điểm b Khoản 2 Điều này được quy định như sau:</w:t>
      </w:r>
    </w:p>
    <w:p>
      <w:pPr>
        <w:pStyle w:val="Normal(Web)"/>
        <w:divId w:val="27"/>
        <w:rPr>
          <w:vanish w:val="0"/>
        </w:rPr>
      </w:pPr>
      <w:r>
        <w:t xml:space="preserve">a) Người lao động và người sử dụng lao động có trách nhiệm sửa đổi, bổ sung nội dung về bảo hiểm xã hội bắt buộc, bảo hiểm thất nghiệp, bảo hiểm y tế bắt buộc trong hợp đồng lao động theo quy định của pháp luật;</w:t>
      </w:r>
    </w:p>
    <w:p>
      <w:pPr>
        <w:pStyle w:val="Normal(Web)"/>
        <w:divId w:val="28"/>
        <w:rPr>
          <w:vanish w:val="0"/>
        </w:rPr>
      </w:pPr>
      <w:r>
        <w:t xml:space="preserve">b) Người lao động có trách nhiệm thông báo và gửi sổ Bảo hiểm xã hội, thẻ Bảo hiểm y tế và các giấy tờ liên quan khác cho người sử dụng lao động của hợp đồng lao động kế tiếp để thực hiện.</w:t>
      </w:r>
    </w:p>
    <w:p>
      <w:pPr>
        <w:pStyle w:val="Normal(Web)"/>
        <w:divId w:val="29"/>
        <w:rPr>
          <w:vanish w:val="0"/>
        </w:rPr>
      </w:pPr>
      <w:r>
        <w:t xml:space="preserve">4. Người lao động có trách nhiệm thông báo và gửi kèm các bản sao hợp đồng lao động đã giao kết hoặc đã sửa đổi, bổ sung hoặc đã chấm dứt cho người sử dụng lao động còn lại biết.</w:t>
      </w:r>
    </w:p>
    <w:p>
      <w:pPr>
        <w:pStyle w:val="Normal(Web)"/>
        <w:divId w:val="30"/>
        <w:rPr>
          <w:vanish w:val="0"/>
        </w:rPr>
      </w:pPr>
      <w:r>
        <w:t xml:space="preserve">Điều 5. Trách nhiệm của người sử dụng lao động đối với người lao động bị tai nạn lao động, bệnh nghề nghiệp</w:t>
      </w:r>
    </w:p>
    <w:p>
      <w:pPr>
        <w:pStyle w:val="Normal(Web)"/>
        <w:divId w:val="31"/>
        <w:rPr>
          <w:vanish w:val="0"/>
        </w:rPr>
      </w:pPr>
      <w:r>
        <w:t xml:space="preserve">1. Người lao động bị tai nạn lao động, bệnh nghề nghiệp trong quá trình thực hiện công việc, nhiệm vụ lao động trong hợp đồng lao động với người sử dụng lao động đang tham gia bảo hiểm xã hội bắt buộc thì người sử dụng lao động và tổ chức bảo hiểm xã hội có trách nhiệm giải quyết các chế độ cho người lao động theo quy định của pháp luật. Trong thời hạn 02 ngày làm việc, kể từ ngày người lao động bị tai nạn lao động hoặc được xác định bị bệnh nghề nghiệp, người sử dụng lao động có trách nhiệm thông báo bằng văn bản tình trạng sức khoẻ của người lao động cho những người sử dụng lao động của các hợp đồng lao động còn lại biết.</w:t>
      </w:r>
    </w:p>
    <w:p>
      <w:pPr>
        <w:pStyle w:val="Normal(Web)"/>
        <w:divId w:val="32"/>
        <w:rPr>
          <w:vanish w:val="0"/>
        </w:rPr>
      </w:pPr>
      <w:r>
        <w:t xml:space="preserve">2. Người lao động bị tai nạn lao động, bệnh nghề nghiệp trong quá trình thực hiện công việc, nhiệm vụ lao động theo hợp đồng lao động với người sử dụng lao động không tham gia bảo hiểm xã hội bắt buộc, bảo hiểm y tế bắt buộc cho người lao động, người sử dụng lao động đó có trách nhiệm:</w:t>
      </w:r>
    </w:p>
    <w:p>
      <w:pPr>
        <w:pStyle w:val="Normal(Web)"/>
        <w:divId w:val="33"/>
        <w:rPr>
          <w:vanish w:val="0"/>
        </w:rPr>
      </w:pPr>
      <w:r>
        <w:t xml:space="preserve">a) Thanh toán chi phí từ khi sơ cứu, cấp cứu đến khi điều trị ổn định đối với người lao động theo quy định tại Khoản 1 Điều 144 của Bộ luật lao động;</w:t>
      </w:r>
    </w:p>
    <w:p>
      <w:pPr>
        <w:pStyle w:val="Normal(Web)"/>
        <w:divId w:val="34"/>
        <w:rPr>
          <w:vanish w:val="0"/>
        </w:rPr>
      </w:pPr>
      <w:r>
        <w:t xml:space="preserve">b) Trả đủ tiền lương theo hợp đồng lao động cho người lao động bị tai nạn lao động hoặc bệnh nghề nghiệp phải nghỉ việc trong thời gian điều trị;</w:t>
      </w:r>
    </w:p>
    <w:p>
      <w:pPr>
        <w:pStyle w:val="Normal(Web)"/>
        <w:divId w:val="35"/>
        <w:rPr>
          <w:vanish w:val="0"/>
        </w:rPr>
      </w:pPr>
      <w:r>
        <w:t xml:space="preserve">c) Bồi thường hoặc trợ cấp cho người lao động theo quy định tại Khoản 3 hoặc Khoản 4 Điều 145 của Bộ luật lao động;</w:t>
      </w:r>
    </w:p>
    <w:p>
      <w:pPr>
        <w:pStyle w:val="Normal(Web)"/>
        <w:divId w:val="36"/>
        <w:rPr>
          <w:vanish w:val="0"/>
        </w:rPr>
      </w:pPr>
      <w:r>
        <w:t xml:space="preserve">d) Thông báo bằng văn bản cho những người sử dụng lao động của các hợp đồng lao động còn lại biết về tình trạng sức khoẻ của người lao động.</w:t>
      </w:r>
    </w:p>
    <w:p>
      <w:pPr>
        <w:pStyle w:val="Normal(Web)"/>
        <w:divId w:val="37"/>
        <w:rPr>
          <w:vanish w:val="0"/>
        </w:rPr>
      </w:pPr>
      <w:r>
        <w:t xml:space="preserve">3. Người sử dụng lao động của các hợp đồng lao động không được đơn phương chấm dứt hợp đồng lao động với người lao động bị tai nạn lao động, bệnh nghề nghiệp trong thời gian điều trị, trừ trường hợp quy định tại Điểm b Khoản 1 Điều 38 của Bộ luật lao động.</w:t>
      </w:r>
    </w:p>
    <w:p>
      <w:pPr>
        <w:pStyle w:val="Normal(Web)"/>
        <w:divId w:val="38"/>
        <w:rPr>
          <w:vanish w:val="0"/>
        </w:rPr>
      </w:pPr>
      <w:r>
        <w:t xml:space="preserve">Khi sức khoẻ của người lao động bình phục thì người sử dụng lao động và người lao động thỏa thuận tiếp tục thực hiện hợp đồng lao động hoặc sửa đổi, bổ sung nội dung hợp đồng lao động hoặc chấm dứt hợp đồng lao động đã giao kết theo quy định của pháp luật.</w:t>
      </w:r>
    </w:p>
    <w:p>
      <w:pPr>
        <w:pStyle w:val="Normal(Web)"/>
        <w:divId w:val="39"/>
        <w:rPr>
          <w:vanish w:val="0"/>
        </w:rPr>
      </w:pPr>
      <w:r>
        <w:t xml:space="preserve">Chương 3.</w:t>
      </w:r>
    </w:p>
    <w:p>
      <w:pPr>
        <w:pStyle w:val="Normal(Web)"/>
        <w:divId w:val="40"/>
        <w:rPr>
          <w:vanish w:val="0"/>
        </w:rPr>
      </w:pPr>
      <w:r>
        <w:t xml:space="preserve">NỘI DUNG HỢP ĐỒNG LAO ĐỘNG ĐỐI VỚI NGƯỜI LAO ĐỘNG ĐƯỢC THUÊ LÀM GIÁM ĐỐC TRONG DOANH NGHIỆP CÓ VỐN CỦA NHÀ NƯỚC</w:t>
      </w:r>
    </w:p>
    <w:p>
      <w:pPr>
        <w:pStyle w:val="Normal(Web)"/>
        <w:divId w:val="41"/>
        <w:rPr>
          <w:vanish w:val="0"/>
        </w:rPr>
      </w:pPr>
      <w:r>
        <w:t xml:space="preserve">Điều 6. Nội dung hợp đồng lao động đối với người lao động được thuê làm giám đốc trong doanh nghiệp 100% vốn của Nhà nước</w:t>
      </w:r>
    </w:p>
    <w:p>
      <w:pPr>
        <w:pStyle w:val="Normal(Web)"/>
        <w:divId w:val="42"/>
        <w:rPr>
          <w:vanish w:val="0"/>
        </w:rPr>
      </w:pPr>
      <w:r>
        <w:t xml:space="preserve">1. Tên, địa chỉ của doanh nghiệp 100% vốn của Nhà nước; họ, tên; ngày, tháng, năm sinh; số chứng minh nhân dân của Chủ tịch Hội đồng thành viên hoặc Chủ tịch công ty.</w:t>
      </w:r>
    </w:p>
    <w:p>
      <w:pPr>
        <w:pStyle w:val="Normal(Web)"/>
        <w:divId w:val="43"/>
        <w:rPr>
          <w:vanish w:val="0"/>
        </w:rPr>
      </w:pPr>
      <w:r>
        <w:t xml:space="preserve">2. Họ, tên; ngày, tháng, năm sinh; giới tính; quốc tịch; trình độ chuyên môn, nghiệp vụ; địa chỉ nơi cư trú; số chứng minh nhân dân hoặc giấy tờ hợp pháp khác theo quy định của pháp luật của người được thuê làm giám đốc.</w:t>
      </w:r>
    </w:p>
    <w:p>
      <w:pPr>
        <w:pStyle w:val="Normal(Web)"/>
        <w:divId w:val="44"/>
        <w:rPr>
          <w:vanish w:val="0"/>
        </w:rPr>
      </w:pPr>
      <w:r>
        <w:t xml:space="preserve">3. Thời hạn của hợp đồng lao động do hai bên xác định trong khoảng thời gian từ đủ 12 tháng đến 36 tháng.</w:t>
      </w:r>
    </w:p>
    <w:p>
      <w:pPr>
        <w:pStyle w:val="Normal(Web)"/>
        <w:divId w:val="45"/>
        <w:rPr>
          <w:vanish w:val="0"/>
        </w:rPr>
      </w:pPr>
      <w:r>
        <w:t xml:space="preserve">Thời hạn người sử dụng lao động và người được thuê làm giám đốc thỏa thuận chấm dứt hợp đồng lao động hoặc kéo dài thời hạn hợp đồng lao động hoặc giao kết hợp đồng lao động mới do hai bên thỏa thuận nhưng không quá 45 ngày trước khi hết hạn hợp đồng lao động. Đối với trường hợp kéo dài thời hạn hợp đồng lao động thì thời hạn hợp đồng lao động do hai bên thỏa thuận nhưng tối đa không quá 12 tháng.</w:t>
      </w:r>
    </w:p>
    <w:p>
      <w:pPr>
        <w:pStyle w:val="Normal(Web)"/>
        <w:divId w:val="46"/>
        <w:rPr>
          <w:vanish w:val="0"/>
        </w:rPr>
      </w:pPr>
      <w:r>
        <w:t xml:space="preserve">4. Công việc được làm, không được làm và trách nhiệm thực hiện công việc của người được thuê làm giám đốc theo quy định của pháp luật.</w:t>
      </w:r>
    </w:p>
    <w:p>
      <w:pPr>
        <w:pStyle w:val="Normal(Web)"/>
        <w:divId w:val="47"/>
        <w:rPr>
          <w:vanish w:val="0"/>
        </w:rPr>
      </w:pPr>
      <w:r>
        <w:t xml:space="preserve">5. Địa điểm làm việc của người được thuê làm giám đốc.</w:t>
      </w:r>
    </w:p>
    <w:p>
      <w:pPr>
        <w:pStyle w:val="Normal(Web)"/>
        <w:divId w:val="48"/>
        <w:rPr>
          <w:vanish w:val="0"/>
        </w:rPr>
      </w:pPr>
      <w:r>
        <w:t xml:space="preserve">6. Nội dung, thời hạn, trách nhiệm bảo vệ bí mật kinh doanh, bí mật công nghệ của người được thuê làm giám đốc và xử lý các trường hợp vi phạm.</w:t>
      </w:r>
    </w:p>
    <w:p>
      <w:pPr>
        <w:pStyle w:val="Normal(Web)"/>
        <w:divId w:val="49"/>
        <w:rPr>
          <w:vanish w:val="0"/>
        </w:rPr>
      </w:pPr>
      <w:r>
        <w:t xml:space="preserve">7. Quyền và nghĩa vụ của người sử dụng lao động, bao gồm:</w:t>
      </w:r>
    </w:p>
    <w:p>
      <w:pPr>
        <w:pStyle w:val="Normal(Web)"/>
        <w:divId w:val="50"/>
        <w:rPr>
          <w:vanish w:val="0"/>
        </w:rPr>
      </w:pPr>
      <w:r>
        <w:t xml:space="preserve">a) Bảo đảm về vốn, tài sản và các nguồn lực khác để người được thuê làm giám đốc thực hiện công việc;</w:t>
      </w:r>
    </w:p>
    <w:p>
      <w:pPr>
        <w:pStyle w:val="Normal(Web)"/>
        <w:divId w:val="51"/>
        <w:rPr>
          <w:vanish w:val="0"/>
        </w:rPr>
      </w:pPr>
      <w:r>
        <w:t xml:space="preserve">b) Cung cấp thông tin để người được thuê làm giám đốc thực hiện công việc;</w:t>
      </w:r>
    </w:p>
    <w:p>
      <w:pPr>
        <w:pStyle w:val="Normal(Web)"/>
        <w:divId w:val="52"/>
        <w:rPr>
          <w:vanish w:val="0"/>
        </w:rPr>
      </w:pPr>
      <w:r>
        <w:t xml:space="preserve">c) Kiểm tra, giám sát, đánh giá hiệu quả thực hiện công việc của người được thuê làm giám đốc;</w:t>
      </w:r>
    </w:p>
    <w:p>
      <w:pPr>
        <w:pStyle w:val="Normal(Web)"/>
        <w:divId w:val="53"/>
        <w:rPr>
          <w:vanish w:val="0"/>
        </w:rPr>
      </w:pPr>
      <w:r>
        <w:t xml:space="preserve">d) Ban hành quy chế làm việc của giám đốc;</w:t>
      </w:r>
    </w:p>
    <w:p>
      <w:pPr>
        <w:pStyle w:val="Normal(Web)"/>
        <w:divId w:val="54"/>
        <w:rPr>
          <w:vanish w:val="0"/>
        </w:rPr>
      </w:pPr>
      <w:r>
        <w:t xml:space="preserve">đ) Các quyền và nghĩa vụ khác theo quy định của pháp luật;</w:t>
      </w:r>
    </w:p>
    <w:p>
      <w:pPr>
        <w:pStyle w:val="Normal(Web)"/>
        <w:divId w:val="55"/>
        <w:rPr>
          <w:vanish w:val="0"/>
        </w:rPr>
      </w:pPr>
      <w:r>
        <w:t xml:space="preserve">e) Các quyền và nghĩa vụ khác do hai bên thỏa thuận.</w:t>
      </w:r>
    </w:p>
    <w:p>
      <w:pPr>
        <w:pStyle w:val="Normal(Web)"/>
        <w:divId w:val="56"/>
        <w:rPr>
          <w:vanish w:val="0"/>
        </w:rPr>
      </w:pPr>
      <w:r>
        <w:t xml:space="preserve">8. Quyền và nghĩa vụ của người được thuê làm giám đốc, bao gồm:</w:t>
      </w:r>
    </w:p>
    <w:p>
      <w:pPr>
        <w:pStyle w:val="Normal(Web)"/>
        <w:divId w:val="57"/>
        <w:rPr>
          <w:vanish w:val="0"/>
        </w:rPr>
      </w:pPr>
      <w:r>
        <w:t xml:space="preserve">a) Thực hiện các công việc đã giao kết;</w:t>
      </w:r>
    </w:p>
    <w:p>
      <w:pPr>
        <w:pStyle w:val="Normal(Web)"/>
        <w:divId w:val="58"/>
        <w:rPr>
          <w:vanish w:val="0"/>
        </w:rPr>
      </w:pPr>
      <w:r>
        <w:t xml:space="preserve">b) Báo cáo những khó khăn trong quá trình thực hiện công việc đã giao kết và đề xuất các giải pháp khắc phục;</w:t>
      </w:r>
    </w:p>
    <w:p>
      <w:pPr>
        <w:pStyle w:val="Normal(Web)"/>
        <w:divId w:val="59"/>
        <w:rPr>
          <w:vanish w:val="0"/>
        </w:rPr>
      </w:pPr>
      <w:r>
        <w:t xml:space="preserve">c) Báo cáo tình hình quản lý, sử dụng về vốn, tài sản, lao động và các nguồn lực khác;</w:t>
      </w:r>
    </w:p>
    <w:p>
      <w:pPr>
        <w:pStyle w:val="Normal(Web)"/>
        <w:divId w:val="60"/>
        <w:rPr>
          <w:vanish w:val="0"/>
        </w:rPr>
      </w:pPr>
      <w:r>
        <w:t xml:space="preserve">d) Các quyền và nghĩa vụ khác theo quy định của pháp luật;</w:t>
      </w:r>
    </w:p>
    <w:p>
      <w:pPr>
        <w:pStyle w:val="Normal(Web)"/>
        <w:divId w:val="61"/>
        <w:rPr>
          <w:vanish w:val="0"/>
        </w:rPr>
      </w:pPr>
      <w:r>
        <w:t xml:space="preserve">đ) Các quyền và nghĩa vụ khác do hai bên thỏa thuận.</w:t>
      </w:r>
    </w:p>
    <w:p>
      <w:pPr>
        <w:pStyle w:val="Normal(Web)"/>
        <w:divId w:val="62"/>
        <w:rPr>
          <w:vanish w:val="0"/>
        </w:rPr>
      </w:pPr>
      <w:r>
        <w:t xml:space="preserve">9. Quyền lợi của người được thuê làm giám đốc, bao gồm:</w:t>
      </w:r>
    </w:p>
    <w:p>
      <w:pPr>
        <w:pStyle w:val="Normal(Web)"/>
        <w:divId w:val="63"/>
        <w:rPr>
          <w:vanish w:val="0"/>
        </w:rPr>
      </w:pPr>
      <w:r>
        <w:t xml:space="preserve">a) Tiền lương theo năm, tạm ứng và thanh toán tiền lương, chế độ nâng lương;</w:t>
      </w:r>
    </w:p>
    <w:p>
      <w:pPr>
        <w:pStyle w:val="Normal(Web)"/>
        <w:divId w:val="64"/>
        <w:rPr>
          <w:vanish w:val="0"/>
        </w:rPr>
      </w:pPr>
      <w:r>
        <w:t xml:space="preserve">b) Tiền thưởng, tạm ứng và trả thưởng;</w:t>
      </w:r>
    </w:p>
    <w:p>
      <w:pPr>
        <w:pStyle w:val="Normal(Web)"/>
        <w:divId w:val="65"/>
        <w:rPr>
          <w:vanish w:val="0"/>
        </w:rPr>
      </w:pPr>
      <w:r>
        <w:t xml:space="preserve">c) Thời giờ làm việc, thời giờ nghỉ ngơi;</w:t>
      </w:r>
    </w:p>
    <w:p>
      <w:pPr>
        <w:pStyle w:val="Normal(Web)"/>
        <w:divId w:val="66"/>
        <w:rPr>
          <w:vanish w:val="0"/>
        </w:rPr>
      </w:pPr>
      <w:r>
        <w:t xml:space="preserve">d) Bảo hiểm xã hội, bảo hiểm y tế, bảo hiểm thất nghiệp theo quy định của pháp luật;</w:t>
      </w:r>
    </w:p>
    <w:p>
      <w:pPr>
        <w:pStyle w:val="Normal(Web)"/>
        <w:divId w:val="67"/>
        <w:rPr>
          <w:vanish w:val="0"/>
        </w:rPr>
      </w:pPr>
      <w:r>
        <w:t xml:space="preserve">đ) Đào tạo, bồi dưỡng nâng cao trình độ kỹ năng để thực hiện công việc đã giao kết;</w:t>
      </w:r>
    </w:p>
    <w:p>
      <w:pPr>
        <w:pStyle w:val="Normal(Web)"/>
        <w:divId w:val="68"/>
        <w:rPr>
          <w:vanish w:val="0"/>
        </w:rPr>
      </w:pPr>
      <w:r>
        <w:t xml:space="preserve">e) Trang thiết bị làm việc, phương tiện đi lại, thông tin liên lạc và các khoản bổ sung khác;</w:t>
      </w:r>
    </w:p>
    <w:p>
      <w:pPr>
        <w:pStyle w:val="Normal(Web)"/>
        <w:divId w:val="69"/>
        <w:rPr>
          <w:vanish w:val="0"/>
        </w:rPr>
      </w:pPr>
      <w:r>
        <w:t xml:space="preserve">g) Các quyền lợi khác do hai bên thỏa thuận.</w:t>
      </w:r>
    </w:p>
    <w:p>
      <w:pPr>
        <w:pStyle w:val="Normal(Web)"/>
        <w:divId w:val="70"/>
        <w:rPr>
          <w:vanish w:val="0"/>
        </w:rPr>
      </w:pPr>
      <w:r>
        <w:t xml:space="preserve">10. Điều kiện, quy trình, thủ tục sửa đổi, bổ sung hợp đồng lao động, đơn phương chấm dứt hợp đồng lao động.</w:t>
      </w:r>
    </w:p>
    <w:p>
      <w:pPr>
        <w:pStyle w:val="Normal(Web)"/>
        <w:divId w:val="71"/>
        <w:rPr>
          <w:vanish w:val="0"/>
        </w:rPr>
      </w:pPr>
      <w:r>
        <w:t xml:space="preserve">11. Quyền và trách nhiệm của người sử dụng lao động và người được thuê làm giám đốc khi chấm dứt hợp đồng lao động.</w:t>
      </w:r>
    </w:p>
    <w:p>
      <w:pPr>
        <w:pStyle w:val="Normal(Web)"/>
        <w:divId w:val="72"/>
        <w:rPr>
          <w:vanish w:val="0"/>
        </w:rPr>
      </w:pPr>
      <w:r>
        <w:t xml:space="preserve">12. Kỷ luật lao động, trách nhiệm vật chất, giải quyết tranh chấp lao động và khiếu nại.</w:t>
      </w:r>
    </w:p>
    <w:p>
      <w:pPr>
        <w:pStyle w:val="Normal(Web)"/>
        <w:divId w:val="73"/>
        <w:rPr>
          <w:vanish w:val="0"/>
        </w:rPr>
      </w:pPr>
      <w:r>
        <w:t xml:space="preserve">13. Các thỏa thuận khác.</w:t>
      </w:r>
    </w:p>
    <w:p>
      <w:pPr>
        <w:pStyle w:val="Normal(Web)"/>
        <w:divId w:val="74"/>
        <w:rPr>
          <w:vanish w:val="0"/>
        </w:rPr>
      </w:pPr>
      <w:r>
        <w:t xml:space="preserve">Điều 7. Nội dung hợp đồng lao động đối với người lao động được thuê làm giám đốc trong doanh nghiệp có vốn góp của Nhà nước</w:t>
      </w:r>
    </w:p>
    <w:p>
      <w:pPr>
        <w:pStyle w:val="Normal(Web)"/>
        <w:divId w:val="75"/>
        <w:rPr>
          <w:vanish w:val="0"/>
        </w:rPr>
      </w:pPr>
      <w:r>
        <w:t xml:space="preserve">Nội dung hợp đồng lao động đối với người lao động được thuê làm giám đốc trong doanh nghiệp có vốn góp của Nhà nước do Hội đồng thành viên hoặc Hội đồng quản trị và người được thuê làm giám đốc thỏa thuận vận dụng các quy định tại Điều 6 Nghị định này.</w:t>
      </w:r>
    </w:p>
    <w:p>
      <w:pPr>
        <w:pStyle w:val="Normal(Web)"/>
        <w:divId w:val="76"/>
        <w:rPr>
          <w:vanish w:val="0"/>
        </w:rPr>
      </w:pPr>
      <w:r>
        <w:t xml:space="preserve">Chương 4.</w:t>
      </w:r>
    </w:p>
    <w:p>
      <w:pPr>
        <w:pStyle w:val="Normal(Web)"/>
        <w:divId w:val="77"/>
        <w:rPr>
          <w:vanish w:val="0"/>
        </w:rPr>
      </w:pPr>
      <w:r>
        <w:t xml:space="preserve">TRÌNH TỰ, THỦ TỤC TUYÊN BỐ HỢP ĐỒNG LAO ĐỘNG VÔ HIỆU CỦA THANH TRA LAO ĐỘNG VÀ XỬ LÝ HỢP ĐỒNG LAO ĐỘNG VÔ HIỆU</w:t>
      </w:r>
    </w:p>
    <w:p>
      <w:pPr>
        <w:pStyle w:val="Normal(Web)"/>
        <w:divId w:val="78"/>
        <w:rPr>
          <w:vanish w:val="0"/>
        </w:rPr>
      </w:pPr>
      <w:r>
        <w:t xml:space="preserve">MỤC 1. TRÌNH TỰ, THỦ TỤC TUYÊN BỐ HỢP ĐỒNG LAO ĐỘNG VÔ HIỆU CỦA THANH TRA LAO ĐỘNG</w:t>
      </w:r>
    </w:p>
    <w:p>
      <w:pPr>
        <w:pStyle w:val="Normal(Web)"/>
        <w:divId w:val="79"/>
        <w:rPr>
          <w:vanish w:val="0"/>
        </w:rPr>
      </w:pPr>
      <w:r>
        <w:t xml:space="preserve">Điều 8. Thẩm quyền tuyên bố hợp đồng lao động vô hiệu của thanh tra lao động</w:t>
      </w:r>
    </w:p>
    <w:p>
      <w:pPr>
        <w:pStyle w:val="Normal(Web)"/>
        <w:divId w:val="80"/>
        <w:rPr>
          <w:vanish w:val="0"/>
        </w:rPr>
      </w:pPr>
      <w:r>
        <w:t xml:space="preserve">Chánh thanh tra Sở Lao động - Thương binh và Xã hội có thẩm quyền tuyên bố hợp đồng lao động vô hiệu.</w:t>
      </w:r>
    </w:p>
    <w:p>
      <w:pPr>
        <w:pStyle w:val="Normal(Web)"/>
        <w:divId w:val="81"/>
        <w:rPr>
          <w:vanish w:val="0"/>
        </w:rPr>
      </w:pPr>
      <w:r>
        <w:t xml:space="preserve">Điều 9. Trình tự, thủ tục tuyên bố hợp đồng lao động vô hiệu của thanh tra lao động</w:t>
      </w:r>
    </w:p>
    <w:p>
      <w:pPr>
        <w:pStyle w:val="Normal(Web)"/>
        <w:divId w:val="82"/>
        <w:rPr>
          <w:vanish w:val="0"/>
        </w:rPr>
      </w:pPr>
      <w:r>
        <w:t xml:space="preserve">1. Trong quá trình thanh tra hoặc giải quyết khiếu nại, tố cáo về lao động, nếu phát hiện nội dung hợp đồng lao động vi phạm thuộc một trong các trường hợp quy định tại Điều 50 của Bộ luật lao động, Trưởng đoàn thanh tra hoặc thanh tra viên lao động độc lập hoặc người được giao nhiệm vụ thanh tra chuyên ngành lập biên bản về trường hợp vi phạm và đề nghị người sử dụng lao động, người lao động tiến hành sửa đổi, bổ sung hợp đồng lao động vi phạm.</w:t>
      </w:r>
    </w:p>
    <w:p>
      <w:pPr>
        <w:pStyle w:val="Normal(Web)"/>
        <w:divId w:val="83"/>
        <w:rPr>
          <w:vanish w:val="0"/>
        </w:rPr>
      </w:pPr>
      <w:r>
        <w:t xml:space="preserve">2. Trong thời hạn 05 ngày làm việc, kể từ ngày nhận được biên bản về trường hợp vi phạm, người sử dụng lao động và người lao động phải sửa đổi, bổ sung hợp đồng lao động vi phạm.</w:t>
      </w:r>
    </w:p>
    <w:p>
      <w:pPr>
        <w:pStyle w:val="Normal(Web)"/>
        <w:divId w:val="84"/>
        <w:rPr>
          <w:vanish w:val="0"/>
        </w:rPr>
      </w:pPr>
      <w:r>
        <w:t xml:space="preserve">3. Trong thời hạn 03 ngày làm việc, kể từ ngày hết hạn phải sửa đổi, bổ sung hợp đồng lao động vi phạm mà hai bên chưa sửa đổi, bổ sung thì Trưởng đoàn thanh tra hoặc thanh tra viên lao động độc lập hoặc người được giao nhiệm vụ thanh tra chuyên ngành gửi biên bản kèm theo bản sao hợp đồng lao động vi phạm cho Chánh thanh tra Sở Lao động - Thương binh và Xã hội nơi doanh nghiệp đóng trụ sở chính.</w:t>
      </w:r>
    </w:p>
    <w:p>
      <w:pPr>
        <w:pStyle w:val="Normal(Web)"/>
        <w:divId w:val="85"/>
        <w:rPr>
          <w:vanish w:val="0"/>
        </w:rPr>
      </w:pPr>
      <w:r>
        <w:t xml:space="preserve">4. Trong thời hạn 03 ngày làm việc, kể từ ngày nhận được biên bản về trường hợp vi phạm, Chánh thanh tra Sở Lao động - Thương binh và Xã hội xem xét, ban hành quyết định tuyên bố hợp đồng lao động vô hiệu.</w:t>
      </w:r>
    </w:p>
    <w:p>
      <w:pPr>
        <w:pStyle w:val="Normal(Web)"/>
        <w:divId w:val="86"/>
        <w:rPr>
          <w:vanish w:val="0"/>
        </w:rPr>
      </w:pPr>
      <w:r>
        <w:t xml:space="preserve">5. Quyết định tuyên bố hợp đồng lao động vô hiệu phải gửi đến người sử dụng lao động và từng người lao động có liên quan trong hợp đồng lao động vô hiệu, tổ chức đại diện tập thể lao động và cơ quan quản lý nhà nước về lao động nơi doanh nghiệp đóng trụ sở chính.</w:t>
      </w:r>
    </w:p>
    <w:p>
      <w:pPr>
        <w:pStyle w:val="Normal(Web)"/>
        <w:divId w:val="87"/>
        <w:rPr>
          <w:vanish w:val="0"/>
        </w:rPr>
      </w:pPr>
      <w:r>
        <w:t xml:space="preserve">MỤC 2. XỬ LÝ HỢP ĐỒNG LAO ĐỘNG VÔ HIỆU</w:t>
      </w:r>
    </w:p>
    <w:p>
      <w:pPr>
        <w:pStyle w:val="Normal(Web)"/>
        <w:divId w:val="88"/>
        <w:rPr>
          <w:vanish w:val="0"/>
        </w:rPr>
      </w:pPr>
      <w:r>
        <w:t xml:space="preserve">Điều 10. Xử lý hợp đồng lao động vô hiệu từng phần</w:t>
      </w:r>
    </w:p>
    <w:p>
      <w:pPr>
        <w:pStyle w:val="Normal(Web)"/>
        <w:divId w:val="89"/>
        <w:rPr>
          <w:vanish w:val="0"/>
        </w:rPr>
      </w:pPr>
      <w:r>
        <w:t xml:space="preserve">1. Trong thời hạn 03 ngày làm việc, kể từ ngày nhận được quyết định tuyên bố hợp đồng lao động vô hiệu từng phần, người sử dụng lao động và người lao động phải sửa đổi, bổ sung hợp đồng lao động bằng việc ký kết phụ lục hợp đồng lao động hoặc giao kết hợp đồng lao động mới theo quy định của pháp luật.</w:t>
      </w:r>
    </w:p>
    <w:p>
      <w:pPr>
        <w:pStyle w:val="Normal(Web)"/>
        <w:divId w:val="90"/>
        <w:rPr>
          <w:vanish w:val="0"/>
        </w:rPr>
      </w:pPr>
      <w:r>
        <w:t xml:space="preserve">2. Trong thời gian từ khi tuyên bố hợp đồng lao động vô hiệu từng phần đến khi hai bên sửa đổi, bổ sung phần nội dung bị tuyên bố vô hiệu thì quyền và lợi ích của người lao động được giải quyết theo quy định của nội quy lao động, thỏa ước lao động tập thể (nếu có) và quy định của pháp luật về lao động.</w:t>
      </w:r>
    </w:p>
    <w:p>
      <w:pPr>
        <w:pStyle w:val="Normal(Web)"/>
        <w:divId w:val="91"/>
        <w:rPr>
          <w:vanish w:val="0"/>
        </w:rPr>
      </w:pPr>
      <w:r>
        <w:t xml:space="preserve">Hợp đồng lao động vô hiệu có tiền lương thấp hơn so với quy định của pháp luật về lao động, nội quy lao động, thỏa ước lao động tập thể đang áp dụng thì hai bên thỏa thuận lại theo quy định tại Khoản 1 Điều này. Người sử dụng lao động có trách nhiệm hoàn trả phần chênh lệch giữa tiền lương đã thỏa thuận với tiền lương trong hợp đồng lao động vô hiệu theo thời gian thực tế làm việc của người lao động nhưng tối đa không quá 12 tháng.</w:t>
      </w:r>
    </w:p>
    <w:p>
      <w:pPr>
        <w:pStyle w:val="Normal(Web)"/>
        <w:divId w:val="92"/>
        <w:rPr>
          <w:vanish w:val="0"/>
        </w:rPr>
      </w:pPr>
      <w:r>
        <w:t xml:space="preserve">Điều 11. Xử lý hợp đồng lao động vô hiệu toàn bộ</w:t>
      </w:r>
    </w:p>
    <w:p>
      <w:pPr>
        <w:pStyle w:val="Normal(Web)"/>
        <w:divId w:val="93"/>
        <w:rPr>
          <w:vanish w:val="0"/>
        </w:rPr>
      </w:pPr>
      <w:r>
        <w:t xml:space="preserve">1. Trong thời hạn 15 ngày, kể từ ngày nhận được quyết định tuyên bố hợp đồng lao động vô hiệu toàn bộ do người ký kết hợp đồng lao động không đúng thẩm quyền, cơ quan quản lý nhà nước về lao động nơi doanh nghiệp đóng trụ sở chính có trách nhiệm hướng dẫn các bên ký lại hợp đồng lao động.</w:t>
      </w:r>
    </w:p>
    <w:p>
      <w:pPr>
        <w:pStyle w:val="Normal(Web)"/>
        <w:divId w:val="94"/>
        <w:rPr>
          <w:vanish w:val="0"/>
        </w:rPr>
      </w:pPr>
      <w:r>
        <w:t xml:space="preserve">2. Hợp đồng lao động có toàn bộ nội dung của hợp đồng trái pháp luật bị hủy bỏ khi có quyết định tuyên bố hợp đồng lao động vô hiệu toàn bộ.</w:t>
      </w:r>
    </w:p>
    <w:p>
      <w:pPr>
        <w:pStyle w:val="Normal(Web)"/>
        <w:divId w:val="95"/>
        <w:rPr>
          <w:vanish w:val="0"/>
        </w:rPr>
      </w:pPr>
      <w:r>
        <w:t xml:space="preserve">3. Trong thời hạn 03 ngày làm việc, kể từ ngày nhận được quyết định tuyên bố hợp đồng lao động vô hiệu toàn bộ do toàn bộ nội dung của hợp đồng quy định quyền lợi của người lao động thấp hơn so với quy định của pháp luật về lao động, nội quy lao động, thỏa ước lao động tập thể đang áp dụng thì người sử dụng lao động và người lao động có trách nhiệm giao kết hợp đồng lao động mới theo quy định của pháp luật về lao động.</w:t>
      </w:r>
    </w:p>
    <w:p>
      <w:pPr>
        <w:pStyle w:val="Normal(Web)"/>
        <w:divId w:val="96"/>
        <w:rPr>
          <w:vanish w:val="0"/>
        </w:rPr>
      </w:pPr>
      <w:r>
        <w:t xml:space="preserve">Trong thời gian từ khi tuyên bố hợp đồng lao động vô hiệu toàn bộ đến khi hai bên giao kết hợp đồng lao động mới thì quyền và lợi ích của người lao động được giải quyết theo quy định tại Khoản 2 Điều 10 Nghị định này.</w:t>
      </w:r>
    </w:p>
    <w:p>
      <w:pPr>
        <w:pStyle w:val="Normal(Web)"/>
        <w:divId w:val="97"/>
        <w:rPr>
          <w:vanish w:val="0"/>
        </w:rPr>
      </w:pPr>
      <w:r>
        <w:t xml:space="preserve">4. Trong thời hạn 03 ngày làm việc, kể từ ngày nhận được quyết định tuyên bố hợp đồng lao động vô hiệu toàn bộ do công việc mà hai bên đã giao kết trong hợp đồng lao động là công việc bị pháp luật cấm, người sử dụng lao động và người lao động có trách nhiệm giao kết hợp đồng lao động mới theo quy định của pháp luật về lao động.</w:t>
      </w:r>
    </w:p>
    <w:p>
      <w:pPr>
        <w:pStyle w:val="Normal(Web)"/>
        <w:divId w:val="98"/>
        <w:rPr>
          <w:vanish w:val="0"/>
        </w:rPr>
      </w:pPr>
      <w:r>
        <w:t xml:space="preserve">Trường hợp không giao kết được hợp đồng lao động mới thì người sử dụng lao động có trách nhiệm trả cho người lao động một khoản tiền do hai bên thỏa thuận nhưng ít nhất cứ mỗi năm làm việc bằng một tháng lương tối thiểu vùng do Chính phủ công bố tại thời điểm có quyết định tuyên bố hợp đồng lao động vô hiệu toàn bộ.</w:t>
      </w:r>
    </w:p>
    <w:p>
      <w:pPr>
        <w:pStyle w:val="Normal(Web)"/>
        <w:divId w:val="99"/>
        <w:rPr>
          <w:vanish w:val="0"/>
        </w:rPr>
      </w:pPr>
      <w:r>
        <w:t xml:space="preserve">5. Trong thời hạn 03 ngày làm việc, kể từ ngày nhận được quyết định tuyên bố hợp đồng lao động vô hiệu toàn bộ do nội dung của hợp đồng lao động hạn chế hoặc ngăn cản quyền thành lập, gia nhập và hoạt động công đoàn của người lao động, người sử dụng lao động và người lao động có trách nhiệm giao kết hợp đồng lao động mới theo quy định của pháp luật về lao động.</w:t>
      </w:r>
    </w:p>
    <w:p>
      <w:pPr>
        <w:pStyle w:val="Normal(Web)"/>
        <w:divId w:val="100"/>
        <w:rPr>
          <w:vanish w:val="0"/>
        </w:rPr>
      </w:pPr>
      <w:r>
        <w:t xml:space="preserve">Điều 12. Khởi kiện hoặc khiếu nại đối với quyết định tuyên bố hợp đồng lao động vô hiệu</w:t>
      </w:r>
    </w:p>
    <w:p>
      <w:pPr>
        <w:pStyle w:val="Normal(Web)"/>
        <w:divId w:val="101"/>
        <w:rPr>
          <w:vanish w:val="0"/>
        </w:rPr>
      </w:pPr>
      <w:r>
        <w:t xml:space="preserve">Trường hợp không đồng ý với quyết định tuyên bố hợp đồng lao động vô hiệu thì người sử dụng lao động hoặc người lao động tiến hành khởi kiện tại Tòa án hoặc khiếu nại với cơ quan nhà nước có thẩm quyền theo quy định của pháp luật.</w:t>
      </w:r>
    </w:p>
    <w:p>
      <w:pPr>
        <w:pStyle w:val="Normal(Web)"/>
        <w:divId w:val="102"/>
        <w:rPr>
          <w:vanish w:val="0"/>
        </w:rPr>
      </w:pPr>
      <w:r>
        <w:t xml:space="preserve">Chương 5.</w:t>
      </w:r>
    </w:p>
    <w:p>
      <w:pPr>
        <w:pStyle w:val="Normal(Web)"/>
        <w:divId w:val="103"/>
        <w:rPr>
          <w:vanish w:val="0"/>
        </w:rPr>
      </w:pPr>
      <w:r>
        <w:t xml:space="preserve">ĐIỀU KHOẢN THI HÀNH</w:t>
      </w:r>
    </w:p>
    <w:p>
      <w:pPr>
        <w:pStyle w:val="Normal(Web)"/>
        <w:divId w:val="104"/>
        <w:rPr>
          <w:vanish w:val="0"/>
        </w:rPr>
      </w:pPr>
      <w:r>
        <w:t xml:space="preserve">Điều 13. Hiệu lực thi hành</w:t>
      </w:r>
    </w:p>
    <w:p>
      <w:pPr>
        <w:pStyle w:val="Normal(Web)"/>
        <w:divId w:val="105"/>
        <w:rPr>
          <w:vanish w:val="0"/>
        </w:rPr>
      </w:pPr>
      <w:r>
        <w:t xml:space="preserve">1. Nghị định này có hiệu lực thi hành kể từ ngày 01 tháng 7 năm 2013.</w:t>
      </w:r>
    </w:p>
    <w:p>
      <w:pPr>
        <w:pStyle w:val="Normal(Web)"/>
        <w:divId w:val="106"/>
        <w:rPr>
          <w:vanish w:val="0"/>
        </w:rPr>
      </w:pPr>
      <w:r>
        <w:t xml:space="preserve">2. Nghị định số </w:t>
      </w:r>
      <w:hyperlink r:id="rId8" w:history="1">
        <w:r>
          <w:rPr>
            <w:rStyle w:val="Hyperlink"/>
          </w:rPr>
          <w:t xml:space="preserve">44/2003/NĐ-CP </w:t>
        </w:r>
        <w:r>
          <w:t xml:space="preserve"> ngày 09 tháng 5 năm 2003 của Chính phủ quy định chi tiết và hướng dẫn thi hành một số điều của Bộ luật lao động về hợp đồng lao động và các quy định trước đây trái với quy định tại Nghị định này hết hiệu lực thi hành kể từ ngày Nghị định này có hiệu lực.</w:t>
        </w:r>
      </w:hyperlink>
    </w:p>
    <w:p>
      <w:pPr>
        <w:pStyle w:val="Normal(Web)"/>
        <w:divId w:val="107"/>
        <w:rPr>
          <w:vanish w:val="0"/>
        </w:rPr>
      </w:pPr>
      <w:r>
        <w:t xml:space="preserve">Điều 14. Trách nhiệm thi hành</w:t>
      </w:r>
    </w:p>
    <w:p>
      <w:pPr>
        <w:pStyle w:val="Normal(Web)"/>
        <w:divId w:val="108"/>
        <w:rPr>
          <w:vanish w:val="0"/>
        </w:rPr>
      </w:pPr>
      <w:r>
        <w:t xml:space="preserve">1. Bộ trưởng Bộ Lao động - Thương binh và Xã hội có trách nhiệm hướng dẫn thi hành Nghị định này.</w:t>
      </w:r>
    </w:p>
    <w:p>
      <w:pPr>
        <w:pStyle w:val="Normal(Web)"/>
        <w:divId w:val="109"/>
        <w:rPr>
          <w:vanish w:val="0"/>
        </w:rPr>
      </w:pPr>
      <w:r>
        <w:t xml:space="preserve">2. Các Bộ trưởng, Thủ trưởng các cơ quan ngang Bộ, Thủ trưởng cơ quan thuộc Chính phủ, Chủ tịch Ủy ban nhân dân tỉnh, thành phố trực thuộc Trung ương và các cơ quan, doanh nghiệp, tổ chức và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44-2013-nd-cp-quy-dinh-chi-tiet-thi-hanh-mot-so-dieu-cua-bo-luat-lao-dong-ve-hop-dong-lao-dong.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44-2003-nd-cp-quy-dinh-ve-hop-dong-lao-do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2022-06-22T14:15:50Z</dcterms:created>
  <dcterms:modified xsi:type="dcterms:W3CDTF">2022-06-22T14:15:50Z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2022-06-22T14:15:50Z</dcterms:created>
  <dcterms:modified xsi:type="dcterms:W3CDTF">2022-06-22T14:15:50Z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2022-06-22T14:15:50Z</dcterms:created>
  <dcterms:modified xsi:type="dcterms:W3CDTF">2022-06-22T14:15:50Z</dcterms:modified>
</cp:coreProperties>
</file>