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nghị định số 70/2001/NĐ-CP hướng dẫn thi hành luật hôn nhân gia đình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632" o:spid="_x0000_i1633"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70/2001/NĐ-CP NGÀY 03 THÁNG 10 NĂM 2001</w:t>
      </w:r>
      <w:r>
        <w:rPr>
          <w:b/>
        </w:rPr>
        <w:br/>
      </w:r>
      <w:r>
        <w:rPr>
          <w:b/>
        </w:rPr>
        <w:t xml:space="preserve">QUY ĐỊNH CHI TIẾT THI HÀNH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30 tháng 9 năm 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Hôn nhân và gia đình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Đối tượng, phạm vi điều chỉnh của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thi hành Luật Hôn nhân và gia đình năm 2000, trừ các quy định về đăng ký kết hôn, đăng ký nuôi con nuôi, hôn nhân và gia đình có yếu tố nước ngoài, việc áp dụng Luật Hôn nhân và gia đình đối với các dân tộc thiểu số, xác định cha, mẹ cho con được sinh ra theo phương pháp khoa học, việc xử phạt vi phạm hành chính trong lĩnh vực hôn nhân và gia đình được quy định trong các văn bản quy phạm pháp luật khác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Tư vấn, hoà giải về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tổ chức có trách nhiệm thực hiện tư vấn miễn phí về hôn nhân và gia đình cho các thành viên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trợ giúp pháp lý của Nhà nước thực hiện tư vấn miễn phí về hôn nhân và gia đình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tổ chức có trách nhiệm hoà giải mâu thuẫn về hôn nhân và gia đình cho các thành viên của mình, trừ các vụ việc không được hoà giải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tổ chức chính trị - xã hội ở cơ sở, các tổ hoà giải cơ sở có trách nhiệm hoà giải mâu thuẫn về hôn nhân và gia đình trên địa bàn dân cư; thực hiện các biện pháp thuyết phục, giáo dục đối với cá nhân có các hành vi vi phạm pháp luật về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Tuổi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Nam đang ở tuổi hai mươi, nữ đang ở tuổi mười tám thì đủ điều kiện về tuổi kết hôn theo quy định tại khoản 1 Điều 9 của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VỀ QUAN HỆ GIỮA VỢ VÀ CHỒNG, GIỮA CHA MẸ VÀ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Việc xác lập, thực hiện, chấm dứt các giao dịch dân sự liên quan đến tài sản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việc xác lập, thực hiện hoặc chấm dứt các giao dịch dân sự liên quan đến tài sản chung có giá trị lớn của vợ chồng hoặc tài sản chung là nguồn sống duy nhất của gia đình, việc xác lập, thực hiện hoặc chấm dứt các giao dịch dân sự liên quan đến định đoạt tài sản thuộc sở hữu riêng của một bên vợ hoặc chồng nhưng tài sản đó đã đưa vào sử dụng chung mà hoa lợi, lợi tức phát sinh là nguồn sống duy nhất của gia đình mà pháp luật quy định giao dịch đó phải tuân theo hình thức nhất định, thì sự thoả thuận của vợ chồng cũng phải tuân theo hình thức đó (lập thành văn bản có chữ ký của vợ, chồng hoặc phải có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giao dịch dân sự mà pháp luật không có quy định phải tuân theo hình thức nhất định, nhưng giao dịch đó có liên quan đến tài sản chung có giá trị lớn hoặc là nguồn sống duy nhất của gia đình hoặc giao dịch đó có liên quan đến việc định đoạt tài sản thuộc sở hữu riêng của một bên vợ hoặc chồng nhưng đã đưa vào sử dụng chung và hoa lợi, lợi tức phát sinh từ tài sản đó là nguồn sống duy nhất của gia đình, thì việc xác lập, thực hiện hoặc chấm dứt các giao dịch đó cũng phải có sự thoả thuận bằng văn bản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sản chung có giá trị lớn của vợ chồng nói tại khoản 1, khoản 2 Điều này được xác định căn cứ vào phần giá trị của tài sản đó trong khối tài sản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vợ hoặc chồng xác lập, thực hiện hoặc chấm dứt các giao dịch dân sự liên quan đến tài sản chung quy định tại khoản 1, khoản 2 Điều này mà không có sự đồng ý của một bên, thì bên đó có quyền yêu cầu Toà án tuyên bố giao dịch đó vô hiệu theo quy định tại Điều 139 của Bộ luật Dân sự và hậu quả pháp lý được giải quyết theo quy định tại Điều 146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Đăng ký tài sản thuộc sở hữu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tài sản thuộc sở hữu chung của vợ chồng khi đăng ký quyền sở hữu phải ghi tên của cả vợ và chồng theo quy định tại khoản 2 Điều 27 của Luật Hôn nhân và gia đình bao gồm: nhà ở, quyền sử dụng đất và những tài sản khác mà pháp luật quy định phải đăng ký quyền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đăng ký các tài sản, quyền tài sản thuộc sở hữu chung của vợ chồng phải ghi tên của cả vợ và chồng theo quy định tại khoản 1 Điều này được thực hiện kể từ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tài sản thuộc sở hữu chung của vợ chồng đã đăng ký quyền sở hữu trước ngày Nghị định này có hiệu lực mà chỉ ghi tên của một bên vợ hoặc chồng, thì vợ chồng có thể yêu cầu cơ quan nhà nước có thẩm quyền cấp lại giấy tờ đăng ký quyền sở hữu tài sản đó để ghi tên của cả vợ và chồng; nếu vợ chồng không yêu cầu cấp lại giấy tờ đăng ký quyền sở hữu tài sản, thì tài sản đó vẫn thuộc sở hữu chung của vợ chồng; nếu có tranh chấp, bên nào cho đó là tài sản thuộc sở hữu riêng của mình, thì có nghĩa vụ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vợ chồng ly hôn hoặc chia tài sản chung trong thời kỳ hôn nhân thì bên được chia phần tài sản bằng hiện vật đã đăng ký quyền sở hữu hoặc quyền sử dụng mà có ghi tên vợ và chồng có quyền yêu cầu cơ quan đăng ký tài sản cấp lại giấy tờ đăng ký quyền sở hữu hoặc quyền sử dụng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Tư pháp phối hợp với các Bộ, cơ quan hữu quan hướng dẫn thi hành các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Chia tài sản chung của vợ, chồng trong thời kỳ hôn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Thoả thuận chia tài sản chung của vợ, chồng trong thời kỳ hôn nhân quy định tại khoản 1 Điều 29 của Luật Hôn nhân và gia đình phải được lập thành văn bản và ghi rõ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Lý do chia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Phần tài sản chia (bao gồm bất động sản, động sản, các quyền tài sản); trong đó cần mô tả rõ những tài sản được chia hoặc giá trị phần tài sản được chia;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Phần tài sản còn lại không chia,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điểm có hiệu lực của việc chia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nội dung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thoả thuận chia tài sản chung của vợ chồng phải ghi rõ ngày, tháng, năm lập văn bản và phải có chữ ký của cả vợ và chồng; văn bản thoả thuận có thể có người làm chứng hoặc được công chứng, chứng thực theo yêu cầu của vợ chồng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vợ, chồng không thoả thuận được về việc chia tài sản chung, thì cả hai bên hoặc một bên có quyền yêu cầu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Thời điểm có hiệu lực của việc chia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văn bản thoả thuận chia tài sản chung của vợ chồng không xác định rõ thời điểm có hiệu lực của việc chia tài sản, thì hiệu lực được tính từ ngày, tháng, năm lập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văn bản thoả thuận chia tài sản chung của vợ chồng được công chứng hoặc chứng thực theo yêu cầu của vợ chồng, thì hiệu lực được tính từ ngày xác định trong văn bản thoả thuận; nếu văn bản không xác định ngày có hiệu lực đó, thì hiệu lực được tính từ ngày văn bản đó được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văn bản thoả thuận chia tài sản chung của vợ chồng phải công chứng, chứng thực theo quy định của pháp luật, thì hiệu lực được tính từ ngày văn bản đó được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Toà án cho chia tài sản chung theo quy định tại khoản 3 Điều 6 của Nghị định này, thì việc chia tài sản chung của vợ chồng có hiệu lực kể từ ngày quyết định cho chia tài sản chung của Toà án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Hậu quả chia tài sản chung của vợ, chồng trong thời kỳ hôn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Hoa lợi, lợi tức phát sinh từ tài sản đã được chia thì thuộc sở hữu riêng của mỗi người, trừ trường hợp vợ chồng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Hoa lợi, lợi tức phát sinh từ phần tài sản chung còn lại vẫn thuộc sở hữu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nhập do lao động, hoạt động sản xuất kinh doanh và những thu nhập hợp pháp khác của mỗi bên sau khi chia tài sản chung là tài sản riêng của vợ, chồng, trừ trường hợp vợ chồng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Khôi phục chế độ tài sản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vợ chồng đã chia tài sản chung và sau đó muốn khôi phục chế độ tài sản chung, thì vợ chồng phải thoả thuận bằng văn bản có ghi rõ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Lý do khôi phục chế độ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Phần tài sản thuộc sở hữu riêng của mỗi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Phần tài sản thuộc sở hữu chung của vợ chồng,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điểm có hiệu lực của việc khôi phục chế độ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nội dung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thoả thuận phải ghi rõ ngày, tháng, năm lập văn bản và phải có chữ ký của cả vợ và chồng; văn bản thoả thuận có thể có người làm chứng hoặc được công chứng, chứng thực theo yêu cầu của vợ chồng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Thời điểm có hiệu lực của việc khôi phục chế độ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văn bản thoả thuận khôi phục chế độ tài sản chung của vợ chồng không xác định rõ thời điểm có hiệu lực của việc khôi phục chế độ tài sản chung, thì hiệu lực được tính từ ngày, tháng, năm lập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văn bản thoả thuận chia tài sản chung của vợ chồng được công chứng hoặc chứng thực theo yêu cầu của vợ chồng, thì văn bản thoả thuận khôi phục chế độ tài sản chung của vợ chồng cũng phải được công chứng hoặc chứng thực và việc khôi phục chế độ tài sản chung có hiệu lực kể từ ngày xác định trong văn bản thoả thuận; nếu văn bản không xác định ngày có hiệu lực đó, thì hiệu lực được tính từ ngày văn bản đó được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văn bản thoả thuận chia tài sản chung của vợ chồng phải công chứng, chứng thực theo quy định của pháp luật, thì văn bản thoả thuận khôi phục chế độ tài sản chung cũng phải được công chứng, chứng thực theo quy định của pháp luật và có hiệu lực kể từ ngày được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Việc chia tài sản chung bị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yêu cầu của những người có quyền, lợi ích liên quan thì việc chia tài sản chung của vợ chồng nhằm trốn tránh thực hiện các nghĩa vụ về tài sản sau đây bị Toà án tuyên bố là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Nghĩa vụ nuôi dưỡng, cấp dưỡng người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vụ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Nghĩa vụ thanh toán khi bị Toà án tuyên bố phá sản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Nghĩa vụ nộp thuế và nghĩa vụ tài chính khác đối với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Nghĩa vụ trả nợ cho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nghĩa vụ khác về tài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Hạn chế quyền yêu cầu chia di sản thừa kế của vợ, chồng khi một bên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hạn chế quyền yêu cầu chia di sản thừa kế của vợ, chồng khi một bên chết theo quy định tại khoản 3 Điều 31 của Luật Hôn nhân và gia đình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chưa cho chia di sản thừa kế theo quy định tại khoản 3 Điều 31 của Luật Hôn nhân và gia đình không quá 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chia di sản ảnh hưởng nghiêm trọng đến đời sống của bên còn sống và gia đình là trường hợp nếu chia di sản thì bên còn sống và gia đình không thể duy trì cuộc sống bình thường do không có chỗ ở, mất tư liệu sản xuất duy nhất để tạo thu nhập hoặc vì các lý do chính đáng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thừa kế của bên vợ hoặc bên chồng mà túng thiếu, không có khả năng lao động, không có tài sản để tự nuôi mình và không có người khác cấp dưỡng, thì Toà án xem xét, quyết định về việc cho chia di sản thừa kế trên cơ sở cân nhắc quyền lợi của bên vợ hoặc bên chồng còn sống và quyền lợi của những người thừa kế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Toà án chưa cho chia di sản theo quy định tại khoản 1 Điều này, thì bên còn sống chỉ có quyền sử dụng, khai thác để hưởng hoa lợi, lợi tức phát sinh từ di sản và phải giữ gìn, bảo quản di sản như đối với tài sản của chính mình; không được thực hiện các giao dịch có liên quan đến việc định đoạt di sản, nếu không được sự đồng ý của những người thừa kế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bên còn sống thực hiện các giao dịch nhằm tẩu tán, phá tán hoặc làm hư hỏng, mất mát di sản, thì những người thừa kế khác có quyền yêu cầu Toà án tuyên bố giao dịch dân sự đó là vô hiệu và có quyền yêu cầu chia di sản; bên còn sống phải bồi thường thiệt hại cho những người thừa kế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người thừa kế của bên vợ hoặc bên chồng đã chết có quyền yêu cầu chia di sản trong trường hợp chưa hết thời hạn quy định tại khoản 1 Điều này mà bên còn sống kết hôn với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Việc nhập tài sản riêng của một bên vợ hoặc chồng vào tài sản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nhập tài sản là nhà ở, quyền sử dụng đất và các tài sản khác có giá trị lớn thuộc sở hữu riêng của một bên vợ hoặc chồng vào tài sản chung của vợ chồng theo quy định tại khoản 2 Điều 32 của Luật Hôn nhân và gia đình phải được lập thành văn bản, có chữ ký của cả vợ và chồng. Văn bản đó có thể được công chứng hoặc chứng thực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nhập tài sản riêng của một bên vào khối tài sản chung của vợ chồng nhằm trốn tránh thực hiện các nghĩa vụ riêng của bên đó về tài sản thì vô hiệu theo quy định tại Điều 11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Thực hiện nghĩa vụ và quyền chăm sóc, nuôi dưỡng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thực hiện nghĩa vụ và quyền chăm sóc, nuôi dưỡng cha mẹ của con quy định tại Điều 35 của Luật Hôn nhân và gia đình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gia đình có nhiều con, thì các con thoả thuận về người trực tiếp chăm sóc, nuôi dưỡng cha mẹ và thoả thuận đó phải được sự đồng ý của cha mẹ; các con không trực tiếp nuôi dưỡng cha mẹ có nghĩa vụ và quyền thăm nom, chăm sóc, cấp dưỡng cho cha mẹ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các con không thoả thuận được với nhau về người trực tiếp chăm sóc, nuôi dưỡng cha mẹ theo quy định tại khoản 1 Điều này, thì có quyền yêu cầu Toà án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Người có quyền yêu cầu Toà án hạn chế quyền của cha, mẹ đối với con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thân thích của người chưa thành niên quy định tại khoản 1 Điều 42 của Luật Hôn nhân và gia đình bao gồm: Ông nội, bà nội, ông ngoại, bà ngoại; anh ruột, chị ruột; cụ nội, cụ ngoại; bác ruột, chú ruột, cậu ruột, cô ruột, dì ruột của người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VỀ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Người có khả năng thực tế để thực hiện nghĩa vụ cấp dưỡng và nhu cầu thiết yếu của người được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khả năng thực tế để thực hiện nghĩa vụ cấp dưỡng được quy định tại các điều 51, 52 và 53 của Luật Hôn nhân và gia đình là người có thu nhập thường xuyên hoặc tuy không có thu nhập thường xuyên nhưng còn tài sản sau khi đã trừ đi chi phí thông thường cần thiết cho cuộc sống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Nhu cầu thiết yếu của người được cấp dưỡng theo quy định tại các điều 51, 52 và 53 của Luật này được xác định căn cứ vào mức sinh hoạt trung bình tại địa phương nơi người được cấp dưỡng cư trú, bao gồm các chi phí thông thường cần thiết về ăn, ở, mặc, học, khám chữa bệnh và các chi phí thông thường cần thiết khác để bảo đảm cuộc sống của người được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nhiều người cùng có nghĩa vụ cấp dưỡng cho một người, mà trong số đó có người có khả năng thực tế và có người không có khả năng thực tế để thực hiện nghĩa vụ cấp dưỡng theo quy định tại khoản 1 Điều này, thì người có khả năng thực tế phải thực hiện nghĩa vụ cấp dưỡng cho người được cấp dưỡng theo quy định tại Điều 52 của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Thoả thuận về việc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nghĩa vụ cấp dưỡng và người được cấp dưỡng hoặc người giám hộ của người đó thoả thuận với nhau về việc cấp dưỡng. Thỏa thuận về việc cấp dưỡng có thể bằng miệng hoặc lập thành văn bản, nêu rõ ngày người có nghĩa vụ cấp dưỡng bắt đầu thực hiện nghĩa vụ, mức cấp dưỡng và phương thức thực hiện nghĩa vụ cấp dưỡng, các thỏa thuận khác về việc thay đổi mức hoặc phương thức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Phương thức thực hiện nghĩa vụ cấp dưỡng, mức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nghĩa vụ cấp dưỡng và người được cấp dưỡng hoặc người giám hộ của người đó thoả thuận về phương thức thực hiện nghĩa vụ cấp dưỡng bằng tiền hoặc bằng tài sản. Nghĩa vụ cấp dưỡng được ưu tiên thực hiện theo phương thức định kỳ hàng tháng, hàng quý, nửa năm hoặc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thực hiện nghĩa vụ cấp dưỡng theo phương thức cấp dưỡng một lần quy định tại Điều 54 của Luật Hôn nhân và gia đình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 người được cấp dưỡng hoặc người giám hộ của người đó thoả thuận với người có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Theo yêu cầu của người có nghĩa vụ cấp dưỡng và được Toà án chấp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Theo yêu cầu của người được cấp dưỡng hoặc người giám hộ của người đó và được Toà án chấp nhận trong trường hợp người có nghĩa vụ cấp dưỡng thường xuyên có các hành vi phá tán tài sản hoặc cố tình trốn tránh việc thực hiện nghĩa vụ cấp dưỡng mà hiện có tài sản để thực hiện nghĩa vụ cấp dưỡng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Theo yêu cầu của người trực tiếp nuôi con khi vợ chồng ly hôn mà có thể trích từ phần tài sản được chia của bên có nghĩa vụ cấp dưỡng cho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Theo yêu cầu của người có nghĩa vụ cấp dưỡng, khoản cấp dưỡng một lần có thể được gửi tại ngân hàng hoặc được giao cho người được cấp dưỡng, người giám hộ của người được cấp dưỡng quản lý,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được giao quản lý khoản cấp dưỡng một lần có trách nhiệm bảo quản tài sản đó như đối với tài sản của chính mình và chỉ được trích ra để bảo đảm các nhu cầu thiết yếu của người được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Cấp dưỡng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được cấp dưỡng một lần lâm vào tình trạng khó khăn trầm trọng do bị tai nạn hoặc mắc bệnh hiểm nghèo mà người đã thực hiện nghĩa vụ cấp dưỡng có khả năng thực tế để cấp dưỡng ở mức cao hơn, thì phải cấp dưỡng bổ sung theo yêu cầu của người được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Buộc thực hiện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người có nghĩa vụ cấp dưỡng theo quy định của Luật Hôn nhân và gia đình mà không tự nguyện thực hiện nghĩa vụ cấp dưỡng, thì theo yêu cầu của các cơ quan, tổ chức, cá nhân quy định tại Điều 55 của Luật Hôn nhân và gia đình, Toà án ra quyết định buộc người có nghĩa vụ cấp dưỡng phải thực hiện nghĩa vụ đó. Thời điểm thực hiện nghĩa vụ cấp dưỡng do người có nghĩa vụ cấp dưỡng và người được cấp dưỡng thoả thuận; nếu không thoả thuận được thì thời điểm đó được tính từ ngày ghi trong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có nghĩa vụ cấp dưỡng theo quyết định của Toà án không tự nguyện thực hiện nghĩa vụ của mình, thì người được cấp dưỡng hoặc người giám hộ của người đó có quyền yêu cầu cơ quan thi hành án buộc người có nghĩa vụ cấp dưỡng phải thực hiện nghĩa vụ đó. Thời điểm thực hiện nghĩa vụ cấp dưỡng được tính từ ngày ghi trong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Theo quyết định của Toà án, cơ quan, tổ chức trả tiền lương, tiền công lao động, các thu nhập thường xuyên khác cho người có nghĩa vụ cấp dưỡng có trách nhiệm thực hiện việc khấu trừ khoản cấp dưỡng để chuyển trả cho người được cấp dưỡng hoặc người giám hộ của người đó theo đúng mức và phương thức cấp dưỡng do người được cấp dưỡng hoặc người giám hộ của người đó và người có nghĩa vụ cấp dưỡng thoả thuận hoặc theo mức và phương thức cấp dưỡng do Toà án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VỀ XÁC ĐỊNH CHA, MẸ, CON;</w:t>
      </w:r>
      <w:r>
        <w:rPr>
          <w:b/>
        </w:rPr>
        <w:br/>
      </w:r>
      <w:r>
        <w:rPr>
          <w:b/>
        </w:rPr>
        <w:t xml:space="preserve">XÁC ĐỊNH DÂN TỘC CỦA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Xác định con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Con sinh ra trong thời kỳ hôn nhân hoặc do người vợ có thai trong thời kỳ hôn nhân theo quy định tại khoản 1 Điều 63 của Luật Hôn nhân và gia đình được xác định là con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Con sinh ra trước ngày đăng ký kết hôn và được cha mẹ thừa nhận cũng là con chung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Con sinh ra trong vòng 300 ngày, kể từ ngày người chồng chết hoặc kể từ ngày bản án, quyết định của Toà án xử cho vợ chồng ly hôn có hiệu lực pháp luật, thì được xác định là con chung của hai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vợ hoặc chồng không nhận đứa trẻ là con chung của hai người quy định tại khoản 1 và khoản 2 Điều này, thì phải có chứng cứ và phải được Toà án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Xác định dân tộc của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dân tộc của con nuôi quy định tại khoản 2 Điều 75 của Luật Hôn nhân và gia đình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Con nuôi được xác định dân tộc theo dân tộc của cha, mẹ đẻ. Trong trường hợp cha, mẹ đẻ thuộc hai dân tộc khác nhau, thì dân tộc của người con nuôi được xác định là dân tộc của cha đẻ hoặc của mẹ đẻ theo tập quán hoặc theo thoả thuận của cha, mẹ đẻ.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không xác định được cha, mẹ đẻ của người con nuôi là ai, thì dân tộc của người con nuôi được xác định theo dân tộc của cha, mẹ nuôi; nếu cha, mẹ nuôi thuộc hai dân tộc khác nhau, thì dân tộc của người con nuôi được xác định theo dân tộc của cha nuôi hoặc của mẹ nuôi theo tập quán hoặc theo thoả thuận của cha, mẹ nuôi; nếu sau đó xác định được cha, mẹ đẻ, thì dân tộc của người con nuôi có thể được xác định lại theo yêu cầu của người con nuôi đó đã thành niên, yêu cầu của cha mẹ đẻ hoặc của cha mẹ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VỀ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Quyền sử dụng đất là tài sản riêng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ly hôn, quyền sử dụng đất mà mỗi bên có được trước khi kết hôn do được chuyển nhượng, chuyển đổi, thừa kế, nhận thế chấp hoặc quyền sử dụng đất mà mỗi bên được nhà nước giao, được cho thuê trước khi kết hôn vẫn là tài sản riêng của mỗi bên; quyền sử dụng đất của bên nào vẫn thuộc về bên đó,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Chia quyền sử dụng đất mà vợ, chồng được Nhà nước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kết hôn, quyền sử dụng đất mà cả vợ và chồng hoặc mỗi bên vợ hoặc chồng được Nhà nước giao, kể cả giao khoán là tài sản chung của vợ chồng; khi ly hôn, việc chia quyền sử dụng đất đó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quyền sử dụng đất nông nghiệp để trồng cây hàng năm, đất nuôi trồng thuỷ sản, đất làm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trường hợp cả vợ và chồng đều có nhu cầu sử dụng đất và có điều kiện trực tiếp sử dụng, thì quyền sử dụng đất được chia theo thoả thuận của các bên; nếu không thoả thuận được, thì yêu cầu Toà án giải quyết theo quy định tại Điều 95 của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chỉ một bên có nhu cầu và có điều kiện trực tiếp sử dụng đất, thì người đó có quyền được tiếp tục sử dụng toàn bộ đất đó sau khi đã thoả thuận với bên kia; nếu không thoả thuận được thì bên sử dụng đất phải thanh toán cho bên kia phần giá trị quyền sử dụng đất mà bên đó được hưởng theo mức do hai bên thoả thuận; nếu không thoả thuận được, thì yêu cầu Toà án giải quyết. Trong trường hợp một bên có nhu cầu và có điều kiện trực tiếp sử dụng đất nhưng không thể thanh toán cho bên kia phần giá trị quyền sử dụng đất mà bên đó được hưởng, thì bên kia có quyền chuyển nhượng phần quyền sử dụng đất của mình cho người thứ ba,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chia quyền sử dụng đối với đất nông nghiệp để trồng cây lâu năm, đất lâm nghiệp để trồng rừng, đất ở được Nhà nước giao, đất chuyên dùng là tài sản chung của vợ chồng khi ly hôn được thực hiện theo quy định tại Điều 95 của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Chia quyền sử dụng đất mà vợ, chồng được Nhà nước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kết hôn, quyền sử dụng đất mà cả vợ và chồng hoặc chỉ một bên vợ hoặc chồng được Nhà nước cho thuê là tài sản chung của vợ chồng; khi ly hôn, việc chia quyền sử dụng đất đó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vợ chồng đã trả tiền thuê đất hàng năm mà khi ly hôn, nếu cả hai bên đều có nhu cầu và có điều kiện trực tiếp sử dụng đất đó, thì việc chia quyền sử dụng đất được thực hiện theo quy định tại Điều 95 của Luật Hôn nhân và gia đình; các bên phải ký lại hợp đồng thuê đất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vợ chồng đã trả tiền thuê đất hàng năm mà khi ly hôn, nếu chỉ một bên có nhu cầu và có điều kiện trực tiếp sử dụng đất, thì bên đó được tiếp tục sử dụng và phải ký lại hợp đồng thuê đất với cơ quan nhà nước có thẩm quyền, nếu hợp đồng thuê đất trước đây do bên kia hoặc cả hai người đứng tên; nếu các bên đã đầu tư vào tài sản có trên đất, thì phải thanh toán cho bên kia một phần giá trị tài sản đã đầu tư trên đất mà người đó được hưởng vào thời điểm chia tài sản khi ly hôn, căn cứ vào tài sản và công sức đầu tư của bên kia,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vợ, chồng đã trả tiền thuê đất cho cả thời gian thuê, thì khi ly hôn, các bên thoả thuận về việc sử dụng đất đó và thanh toán cho nhau phần tiền thuê đất đã nộp trong thời gian thuê đất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một bên được tiếp tục sử dụng toàn bộ diện tích đất, thì phải thanh toán cho bên kia một nửa số tiền thuê đất tương ứng với thời gian thuê đất còn lại, kể từ thời điểm chia tài sản khi ly hôn, trừ trường hợp có thoả thuận khác. Nếu các bên đã đầu tư vào tài sản có trên đất, thì bên tiếp tục thuê đất phải thanh toán cho bên kia một phần giá trị tài sản đã đầu tư trên đất vào thời điểm chia tài sản khi ly hôn, căn cứ vào tài sản và công sức đầu tư của bên kia,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Chia quyền sử dụng đất của vợ chồng được chuyển đổi, chuyển nhượng, thừa kế chung, nhận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ly hôn, việc chia quyền sử dụng đất do vợ chồng được chuyển đổi, chuyển nhượng, thừa kế chung được thực hiện theo quy định tại Điều 95 của Luật Hôn nhân và gia ��ình.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vợ chồng nhận thế chấp quyền sử dụng đất của người thứ ba thì khi ly hôn, quyền nhận thế chấp đất cũng thuộc khối tài sản chung của vợ chồng và được chia theo quy định tại Điều 95 của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Chia quyền sử dụng đất của vợ chồng được giao chung với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cả vợ và chồng có quyền sử dụng đất nông nghiệp để trồng cây hàng năm, nuôi trồng thuỷ sản, làm muối, đất lâm nghiệp được giao chung với hộ gia đình sau khi kết hôn, thì khi ly hôn, phần quyền sử dụng đất của vợ hoặc chồng và của con không tiếp tục sống chung với hộ gia đình được tách ra và chia theo quy định tại điểm a khoản 2 Điều 97 của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Giải quyết quyền lợi của vợ chồng khi ly hôn đối với nhà ở thuê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quyền lợi của vợ chồng khi ly hôn đối với nhà ở do vợ hoặc chồng hoặc cả vợ và chồng được thuê của Nhà nước trước hoặc sau khi kết hôn,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hợp đồng thuê nhà ở vẫn còn thời hạn, thì các bên thoả thuận về việc tiếp tục thuê nhà ở đó; nếu các bên không thoả thuận được và cả hai bên đều có nhu cầu sử dụng, thì được Toà án giải quyết theo quy định tại Điều 95 của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vợ chồng đã nâng cấp, sửa chữa, cải tạo nhà thuê của Nhà nước hoặc xây dựng mới trên diện tích có nhà thuê của Nhà nước, thì khi ly hôn, việc chia quyền sử dụng nhà ở và phần diện tích nâng cấp, sửa chữa, cải tạo, xây dựng mới do các bên thoả thuận; nếu không thoả thuận được, thì được Toà án giải quyết theo quy định tại Điều 95 của Luật Hôn nhân và gia đình. Nếu chỉ một bên có nhu cầu sử dụng, thì bên sử dụng phải thanh toán cho bên kia phần giá trị quyền thuê nhà của Nhà nước và một phần giá trị nhà đã nâng cấp, cải tạo, sửa chữa, xây dựng mới mà bên đó được hưởng vào thời điểm chia tài sản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vợ chồng đã được Nhà nước chuyển quyền sở hữu đối với nhà ở đó, thì việc chia nhà khi ly hôn được thực hiện theo quy định tại Điều 95 của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Giải quyết quyền lợi của vợ chồng khi ly hôn đối với nhà ở thuê của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vợ chồng thuê nhà ở của tư nhân, thì việc phân chia quyền sử dụng nhà ở đó phải bảo đảm quyền lợi của chủ sở hữu nhà và tuân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thời hạn thuê đang còn, thì các bên thoả thuận với nhau về phần diện tích mà mỗi bên được thuê và làm lại hợp chồng với chủ sở hữu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thời hạn thuê đang còn mà chủ sở hữu nhà chỉ đồng ý cho một bên được tiếp tục thuê nhà, thì các bên thoả thuận về việc một bên được tiếp tục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nhà ở thuê đã nâng cấp, sửa chữa cải tạo, xây dựng thêm diện tích gắn liền với nhà thuê và được sự đồng ý của chủ sở hữu nhà, thì bên tiếp tục ở phải thanh toán cho bên kia phần giá trị nhà đã nâng cấp, sửa chữa, cải tạo, xây dựng thêm mà bên đó được hưởng vào thời điểm chia tài sản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xây dựng thêm diện tích nhà độc lập với diện tích thuê và được sự đồng ý của chủ nhà, các bên đã thanh toán tiền sử dụng đất cho chủ nhà, thì việc chia nhà ở đó thực hiện theo quy định tại Điều 95 của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Giải quyết quyền lợi của vợ chồng khi ly hôn đối với nhà ở thuộc sở hữu riêng của một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nhà ở thuộc sở hữu riêng của một bên vợ hoặc chồng đã đưa vào sử dụng chung, thì khi ly hôn, nhà ở đó vẫn thuộc sở hữu riêng của chủ sở hữu nhà, trừ trường hợp các bên có thoả thuận khác. Bên vợ hoặc chồng sở hữu nhà có nghĩa vụ hỗ trợ cho bên kia tìm chỗ ở mới, nếu bên kia có khó khăn và không thể tự tìm được chỗ ở mới. Bên chưa có chỗ ở được lưu cư trong thời hạn 6 tháng để tìm chỗ ở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nhà ở đó đã được xây dựng mới, nâng cấp, sửa chữa, cải tạo, thì chủ sở hữu nhà phải thanh toán cho bên kia phần giá trị nhà đã xây dựng mới, nâng cấp, sửa chữa, cải tạo mà bên đó được hưởng vào thời điểm chia tài sản khi ly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cơ quan hữu quan trong phạm vi chức năng, nhiệm vụ, quyền hạn của mình có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kể từ ngày 18 tháng 10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Uỷ ban nhân dân tỉnh, thành phố trực thuộc trung ương chịu trách nhiệm thi hành Nghị định này.</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70-2001-nd-cp-quy-dinh-chi-tiet-va-huong-dan-thi-hanh-luat-hon-nhan-gia-dinh.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2022-06-22T13:56:55Z</dcterms:created>
  <dcterms:modified xsi:type="dcterms:W3CDTF">2022-06-22T13:56:55Z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2022-06-22T13:56:55Z</dcterms:created>
  <dcterms:modified xsi:type="dcterms:W3CDTF">2022-06-22T13:56:55Z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2022-06-22T13:56:55Z</dcterms:created>
  <dcterms:modified xsi:type="dcterms:W3CDTF">2022-06-22T13:56:55Z</dcterms:modified>
</cp:coreProperties>
</file>