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35/2014/NĐ-CP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04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MỘTSỐ ĐIỀU CỦA NGHỊ ĐỊNH SỐ </w:t>
      </w:r>
      <w:hyperlink r:id="rId4" w:history="1">
        <w:r>
          <w:rPr>
            <w:rStyle w:val="Hyperlink"/>
          </w:rPr>
          <w:t xml:space="preserve">29/2011/NĐ-CP </w:t>
        </w:r>
      </w:hyperlink>
      <w:r>
        <w:t xml:space="preserve"> NGÀY 18 THÁNG 4 NĂM 2011 CỦA CHÍNH PHỦQUY ĐỊNH VỀ ĐÁNH GIÁ MÔI TRƯỜNG CHIẾN LƯỢC, ĐÁNH GIÁ TÁC ĐỘNG MÔI TRƯỜNG, CAMKẾT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29 tháng 11năm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Tài nguyên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sửa đổi, bổ sungmột số điều của Nghị định số 29/2011/NĐ-CP ngày 18 tháng 4 năm 2011 của Chínhphủ quy định về đánh giá môi trường chiến lược, đánh giá tác động môi trường,cam kết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Sửa đổi, bổ sung Khoản3 Điều 39 Nghị định số 29/2011/NĐ-CP ngày 18 tháng 4 năm 2011 của Chính phủ quyđịnh về đánh giá môi trường chiến lược, đánh giá tác động môi trường, cam kếtbảo vệ môi trường (gọi tắt là Nghị định số 29/2011/NĐ-CP )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 sản xuất, kinh doanh, dịch vụ tập trunghoặc cơ sở sản xuất, kinh doanh, dịch vụ (gọi chung là cơ sở) đến thời điểmngày 05 tháng 6 năm 2011 đã đi vào hoạt động nhưng không có quyết định phêduyệt báo cáo đánh giá tác động môi trường, quyết định phê duyệt báo cáo đánhgiá tác động môi trường bổ sung, giấy đăng ký đạt tiêu chuẩn môi trường, camkết bảo vệ môi trường, ngoài việc bị xử lý vi phạm theo quy định của pháp luật,trước ngày 31 tháng 12 năm 2014 phải thực hiện một trong hai biện pháp khắcphục hậu quả vi phạm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đề án bảo vệ môi trường chi tiết đối với cáccơ sở có quy mô, tính chất tương đương với đối tượng phải lập báo cáo đánh giátác động môi trường quy định tại Khoản 1 Điều 12 Nghị định số 29/2011/NĐ-CP gửicơ quan có thẩm quyền quy định tại Khoản 2 Điều 18 Nghị định số 29/2011/NĐ-CP để thẩm định,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đề án bảo vệ môi trường đơn giản đối với cáccơ sở có quy mô, tính chất tương đương với đối tượng phải đăng ký bản cam kếtbảo vệ môi trường quy định tại Điều 29 Nghị định số 29/2011/NĐ-CP gửi cơ quannhà nước có thẩm quyền quy định tại Điều 32 Nghị định số 29/2011/NĐ-CP để đăngký”.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 nhiệm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Tài nguyên và Môi trường có tráchnhiệm hướng dẫn và tổ chức thực hiện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Thủtrưởng cơ quan thuộc Chính phủ, Chủ tịch Ủy ban nhân dân các tỉnh, thành phốtrực thuộc Trung ương chịu trách nhiệm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15tháng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bãi bỏ Khoản 3 Điều 39 Nghị địnhsố 29/2011/NĐ-CP ngày 18 tháng 4 năm 2011 của Chính phủ quy định về đánh giámôi trường chiến lược, đánh giá tác động môi trường, cam kết bảo vệ môitrường./.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TGĐ Cổng TTĐT, các Vụ, Cục, đơn vị trực thuộc, Công báo;</w:t>
            </w:r>
            <w:r>
              <w:rPr/>
              <w:br/>
            </w:r>
            <w:r>
              <w:t xml:space="preserve">- Lưu: Văn thư, KGVX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5-2014-nd-cp-cua-chinh-phu---sua-doi--bo-sung-mot-so-dieu-cua-nghi-dinh-so-29-2011-nd-cp-ngay-18-thang-4-nam-2011-cua-chinh-phu-quy-dinh-ve-danh-gia-moi-truong-chien-luoc--danh-gia-tac-d.aspx" TargetMode="External" /><Relationship Id="rId4" Type="http://schemas.openxmlformats.org/officeDocument/2006/relationships/hyperlink" Target="/nghi-dinh-29-2011-nd-cp-cua-chinh-phu-quy-dinh-ve-danh-gia-moi-truong-chien-luoc--danh-gia-tac-dong-moi-truong--cam-ket-bao-ve-moi-tr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2022-06-21T16:47:07Z</dcterms:created>
  <dcterms:modified xsi:type="dcterms:W3CDTF">2022-06-21T16:47:07Z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2022-06-21T16:47:07Z</dcterms:created>
  <dcterms:modified xsi:type="dcterms:W3CDTF">2022-06-21T16:47:07Z</dcterms:modified>
</cp:coreProperties>
</file>