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20 tháng 5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TỔ CHỨC LÀM VIỆC BUỔI SÁNG NGÀY THỨ BẢY HÀNG TUẦN ĐỂ TIẾP NHẬN,GIẢI QUYẾT THỦ TỤC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Tổ chức Hội đồng nhân dân và Ủy ban nhân dânngày 26 tháng 11 năm 2003;</w:t>
      </w:r>
      <w:r>
        <w:rPr>
          <w:i/>
        </w:rPr>
        <w:br/>
      </w:r>
      <w:r>
        <w:rPr>
          <w:i/>
        </w:rPr>
        <w:t xml:space="preserve">Căn cứ Bộ Luật Lao động ngày 23 tháng 6 năm 1994; Luật sửa đổi, bổ sung một sốđiều của Bộ Luật Lao động ngày 02 tháng 4 năm 2002; Luật sửa đổi, bổ sung mộtsố điều của Bộ Luật Lao động ngày 29 tháng 11 năm 2006 và Luật sửa đổi, bổ sungĐiều 73 của Bộ Luật Lao động ngày 02 tháng 4 năm 2007;</w:t>
      </w:r>
      <w:r>
        <w:rPr>
          <w:i/>
        </w:rPr>
        <w:br/>
      </w:r>
      <w:r>
        <w:rPr>
          <w:i/>
        </w:rPr>
        <w:t xml:space="preserve">Căn cứ Quyết định số 14/2010/QĐ-TTg ngày 12 tháng 02 năm 2010 của Thủ tướngChính phủ về việc tổ chức làm việc vào ngày thứ bảy hàng tuần để tiếp nhận,giải quyết thủ tục hành chính;</w:t>
      </w:r>
      <w:r>
        <w:rPr>
          <w:i/>
        </w:rPr>
        <w:br/>
      </w:r>
      <w:r>
        <w:rPr>
          <w:i/>
        </w:rPr>
        <w:t xml:space="preserve">Xét đề nghị của Giám đốc Sở Nội vụ tại Tờ trình số 496/TTr-SNV ngày 31 tháng 3năm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w:t>
      </w:r>
      <w:r>
        <w:t xml:space="preserve"> Các Sở, cơ quan thuộc Ủy ban nhân dân thành phố, Ủy ban nhân dân cácquận - huyện, phường - xã, thị trấn có trách nhiệm tổ chức làm việc và chỉ đạocác đơn vị trực thuộc tổ chức làm việc vào buổi sáng ngày thứ bảy hàng tuần(trừ ngày lễ, ngày tết và các ngày nghỉ khác theo quy định của pháp luật) tạicơ quan để tiếp nhận, giải quyết các thủ tục hành chính sau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loại thủ tục hành chính do các cơ quan chuyên môn trực thuộc Ủyban nhân dân thành phố, quận - huyện, phường - xã,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Công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Chứng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Các thủ tục liên quan đến hộ tịch, lý lịch tư pháp và quốc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Cấp và chỉnh lý giấy chứng nhận quyền sử dụng đất, quyền sở hữu nhà ởvà tài sản khác gắn liền với đất; đăng ký biến động về quyền sử dụng đất, quyềnsở hữu nhà ở và tài sản khác gắn liền với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Cấp giấy phép xây dựng (bao gồm cấp mới, gia hạn, điều chỉnh giấyphép xây dựng); Cấp giấy phép xây dựng tạm; Cấp phép đào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Ra quyết định xử phạt vi phạm hành chính trong lĩnh vực đất đai - xâydựng; phòng chống tệ nạn xã hội; trật tự an toàn giao thông đường thủy và trậttự môi trường, vệ sinh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Cấp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Xác nhận hiện trạng nhà đất - Cung cấp thông tin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 Cấp, điều chỉnh giấy chứng nhận đăng ký kinh doanh; cấp, điều chỉnhgiấy chứng nhận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 Cấp, đổi, gia hạn giấy phép, bằng, chứng chỉ chuyên môn của ngườiđiều khiển phương tiện vận tải thủy,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 Đăng kiểm phương tiện vận tải cơ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 Đăng ký các loại phương tiện vận tải, thiết bị thi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 Cấp giấy phép liên vận Việt - Lào;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o) Cấp đăng ký số, biển số xe gắn máy chuyên dùng;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 Cấp sổ nhật trình, phù hiệu hợp đồng, tuyến;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 Cấp phép lưu hành cho xe bánh xích, xe quá khổ, quá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 Cấp phép cho xe ô tô vận tải lưu thông trong khu vực nội đô;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 Cấp thẻ xe buýt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 Tiếp nhận và trả giấy phép lái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u) Xác nhận, kiểm tra, thẩm định hồ sơ cấp giấy phép quảng cáo và giahạn giấy phép quảng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 Xác nhận hồ sơ và gia hạn cấp phép hoạt động Karaoke;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 Xác nhận cấp mới, gia hạn giấy chứng chỉ hành nghề và giấy chứng nhậnđủ điều kiện hành nghề y, dược, y học cổ truyền tư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y) Cấp giấy chứng nhận đủ điều kiện vệ sinh an toàn thực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z) Các thủ tục liên quan đến đăng ký khai trình sử dụng lao động củadoanh nghiệp; đăng ký thỏa ước lao động tập thể của doanh nghiệp; đăng ký nộiquy lao động của doanh nghiệp; đăng ký thang lương - bảng lương của doanhnghiệp.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cơ quan, đơn vị được tổ chức thống nhất ở Trung ương đóng trênđịa bàn thành phố (Kho bạc Nhà nước thành phố, Cục Thuế thành phố, Cục Hải quanthành phố, Công an thành phố, Sở Cảnh sát Phòng cháy và chữa cháy thành phố,Cục Quản lý xuất nhập cảnh, Sở Ngoại vụ) tiếp tục tổ chức làm việc vào buổisáng ngày thứ bảy hàng tuần để tiếp nhận, giải quyết các thủ tục hành chínhthuộc thẩm quyền, trách nhiệm quản lý trong khi chờ quy định thống nhất của Bộtrưởng, Thủ trưởng cơ quan ngang Bộ, Thủ trưởng cơ quan thuộc Trung ương; báo cáoỦy ban nhân dân thành phố các biện pháp triển khai trong nội bộ ngành, biệnpháp phối hợp với sở - ngành, quận - huyện trên địa bàn thành phố để thực hiệnviệc tiếp nhận, giải quyết thủ tục hành chính theo quy định của Thủ tướng.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Ngoài các thủ tục hành chính quy định tại khoản 1 Điều này, căn cứvào nhu cầu thực tế của người dân và doanh nghiệp, Giám đốc các Sở, Thủ trưởngcác cơ quan thuộc Ủy ban nhân dân thành phố, Chủ tịch Ủy ban nhân dân các quận- huyện nghiên cứu, đề xuất Ủy ban nhân dân thành phố (thông qua Sở Nội vụ)quyết định bổ sung những thủ tục hành chính khác cần tiếp nhận, giải quyết vàobuổi sáng ngày thứ bảy hàng tuần tại các cơ quan, đơn vị, địa bàn; quyết địnhcơ quan, đơn vị, địa bàn tổ chức làm việc cả ngày thứ bảy hàng tuần.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Giám đốc các Sở, Thủ trưởng các cơ quan thuộc Ủy ban nhân dân thànhphố, Chủ tịch Ủy ban nhân dân các quận - huyện, phường - xã, thị trấn có tráchnhiệm phân loại thủ tục hành chính thuộc loại công việc giải quyết ngay; loạicông việc có hẹn thời gian giải quyết. Trên cơ sở đó sắp xếp, bố trí lao độngmột cách khoa học, hợp lý để không tăng biên chế, không ảnh hưởng đến hoạt độngbình thường vào các ngày làm việc khác trong tuần, bảo đảm hiệu quả công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Căn cứ vào tình hình thực tế, Thủ trưởng các cơ quan, đơn vị, địa bànxem xét và quyết định cán bộ, công chức, viên chức làm việc vào buổi sáng ngàythứ bảy hàng tuần được nghỉ bù vào các ngày khác hoặc hưởng chế độ làm thêm giờtheo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phí cho việc bố trí làm việc vào buổi sáng ngày thứ bảy hàng tuầndo ngân sách nhà nước bảo đảm và được tính vào kinh phí giao quyền tự chủ, tựchịu trách nhiệm theo quy định tại Nghị định số </w:t>
      </w:r>
      <w:hyperlink r:id="rId3" w:history="1">
        <w:r>
          <w:rPr>
            <w:rStyle w:val="Hyperlink"/>
          </w:rPr>
          <w:t xml:space="preserve">130/2005/NĐ-CP </w:t>
        </w:r>
      </w:hyperlink>
      <w:r>
        <w:t xml:space="preserve"> ngày 17 tháng 10năm 2005 của Chính phủ quy định về chế độ tự chủ, tự chịu trách nhiệm về biênchế và kinh phí quản lý hành chính đối với các cơ quan nhà nước và Nghị định số 43/2006/NĐ-CP ngày 25 tháng 4 năm 2006 của Chính phủ quy định về chế độ tự chủ,tự chịu trách nhiệm về biên chế và tài chính đối với các đơn vị sự nghiệp cônglập.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3.</w:t>
      </w:r>
      <w:r>
        <w:t xml:space="preserve">Quyết định này có hiệu lực thi hành sau 10 ngày, kể từ ngày ký và thaythế Quyết định số 07/2008/QĐ-UBND ngày 01 tháng 02 năm 2008 của Ủy ban nhân dânthành phố về việc tổ chức làm việc vào buổi sáng ngày thứ bảy hàng tuần.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4.</w:t>
      </w:r>
      <w:r>
        <w:t xml:space="preserve"> Chánh Văn phòng Ủy ban nhân dân thành phố, Giám đốc các Sở, Thủ trưởngcác cơ quan thuộc Ủy ban nhân dân thành phố, Chủ tịch Ủy ban nhân dân các quận- huyện, phường - xã, thị trấn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Hoàng Quân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0-2005-nd-cp-cua-chinh-phu---nghi-dinh-quy-dinh-che-do-tu-chu--tu-chiu-trach-nhiem-ve-su-dung-bien-che-va-kinh-phi-quan-ly-hanh-chinh-doi-voi-cac-co-quan-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2022-06-20T23:59:53Z</dcterms:created>
  <dcterms:modified xsi:type="dcterms:W3CDTF">2022-06-20T23:59:53Z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2022-06-20T23:59:53Z</dcterms:created>
  <dcterms:modified xsi:type="dcterms:W3CDTF">2022-06-20T23:59:53Z</dcterms:modified>
</cp:coreProperties>
</file>