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170/1999/QĐ-TTg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19 tháng 8 năm 1999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CỦATHỦ TƯỚNG CHÍNH PHỦ SỐ 170/1999/QĐ-TTG NGÀY 19 THÁNG 8 NĂM 1999 VỀ VIỆC KHUYẾNKHÍCH NGƯỜI VIỆT NAM Ở NƯỚC NGOÀI CHUYỂN TIỀN VỀ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phủngày 30 tháng 9 năm 1992;</w:t>
      </w:r>
      <w:r>
        <w:rPr/>
        <w:br/>
      </w:r>
      <w:r>
        <w:rPr>
          <w:i/>
        </w:rPr>
        <w:t xml:space="preserve">Căn cứ Nghị định số </w:t>
      </w:r>
      <w:hyperlink r:id="rId3" w:history="1">
        <w:r>
          <w:rPr>
            <w:rStyle w:val="Hyperlink"/>
            <w:i/>
          </w:rPr>
          <w:t xml:space="preserve">63/1998/NĐ-CP </w:t>
        </w:r>
      </w:hyperlink>
      <w:r>
        <w:rPr>
          <w:i/>
        </w:rPr>
        <w:t xml:space="preserve"> ngày 17 tháng 8 năm 1998 của Chính phủ vềquản lý ngoại hối;</w:t>
      </w:r>
      <w:r>
        <w:rPr/>
        <w:br/>
      </w:r>
      <w:r>
        <w:rPr>
          <w:i/>
        </w:rPr>
        <w:t xml:space="preserve">Theo đề nghị của Thống đốc Ngân hàng Nhà nước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Chính phủ khuyếnkhích và tạo điều kiện để Người Việt Nam ở nước ngoài được chuyển ngoại tệ vềnước phù hợp với pháp luật Việt Nam và pháp luật của các nước mà người Việt Namsinh sống và có nhu cầu gửi tiền về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nước ngoài chuyển tiền từnước ngoài vào Việt Nam với mục đích giúp đỡ gia đình, thân nhân, hay vì mụcđích từ thiện khác cũng được khuyến khích và thực hiện như đối với Người ViệtNam ở nước ngoài theo quy định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Giải thích 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Quyết định này, các từ ngữdưới đây được hiểu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Ngoại tệ quy định tại Quyết địnhnày là các ngoại tệ tự do chuyển đổi.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thụ hưởng là ngườitrong nước được hưởng số ngoại tệ do Người Việt Nam ở nước ngoài, hoặc người nướcngoài chuyển từ nước ngoài vào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tín dụng được phép làtổ chức tín dụng ở Việt Nam được Ngân hàng Nhà nước cho phép hoạt động ngoại hối.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Doanh nghiệp cung cấp dịch vụtài chính bưu chính quốc tế là các doanh nghiệp được Tổng cục Bưu điện cấp giấyphép làm các dịch vụ tài chính bưu chính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Dịch vụ tài chính bưu chínhquốc tế là các hình thức chuyển tiền quốc tế và séc bưu chính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Áp dụng điều ướcquốc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điều ước quốc tếmà Cộng hoà xã hội chủ nghĩa Việt Nam ký kết hoặc tham gia có quy định các điềukhoản liên quan đến việc chuyển ngoại tệ từ nước ngoài vào Việt Nam khác vớiquy định của Quyết định này, thì việc chuyển ngoại tệ áp dụng theo các quy địnhcủa điều ước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Các hình thứcchuyển ngoại tệ từ nước ngoài vào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Việt Nam ở nước ngoài vàngười nước ngoài được chuyển ngoại tệ từ nước ngoài vào Việt Nam dưới các hìnhthức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Chuyển ngoại tệ thông qua cáctổ chức tín dụng được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Chuyển ngoại tệ thông qua cácdoanh nghịêp cung cấp dịch vụ tài chính bưu chính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 nhân mang theo người vàoViệt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nhân ở nước ngoài khi nhập cảnhvào Việt Nam có mang theo ngoại tệ hộ cho Người Việt Nam ở nước ngoài phải kêkhai với Hải quan cửa khẩu số ngoại tệ mang hộ từ nước ngoài gửi về cho Ngườithụ hưởng ở 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5.Các đối tượng được phép nhận ngoại tệ do Người Việt Nam ở nước ngoài chuyển vàovà chi trả cho Người thụ hưởng ở 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tíndụng được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nghiệpcung cấp dịch vụ tài chính bưu chính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tổ chứckinh tế được Ngân hàng Nhà nước cho phép làm dịch vụ nhận và chi trả ngoại tệ hoặctổ chức kinh tế làm đại lý cho tổ chức tín dụng thực hiện việc chi trả ngoại tệở 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6.Quyền của Người thụ 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Nhận bằng ngoại tệ hoặc đồngViệt Nam theo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nhận bằngngoại tệ, người thụ hưởng có thể bán cho các tổ chức tín dụng được phép, chuyểnkhoản vào tài khoản tiền gửi ngoại tệ cá nhân và được sử dụng theo các quy địnhhiện hành về quản lý ngoại hối, gửi tiết kiệm ngoại tệ tại các tổ chức tín dụngđược phép hoặc sử dụng vào các mục đích khác theo các quy định của pháp luật ViệtNam.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phải đóng thuế thu nhậpđối với các khoản ngoại tệ từ nước ngoài chuyển về.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Trách nhiệm vàquyền hạn của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các Bộ, ngành tổchức tuyên truyền rộng rãi chủ trương khuyến khích chuyển ngoại tệ về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địnhcác điều kiện và thủ tục cấp giấy phép làm dịch vụ thu nhận và chi trả ngoại tệ;quy định mức thu lệ phí chuyển tiền; chỉ đạo các tổ chức được phép làm dịch vụnhận, chi trả ngoại tệ cải tiến thủ tục tạo thuận lợi cho Người thụ 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Cấp giấyphép cho các tổ chức kinh tế có đủ điều kiện làm dịch vụ nhận và chi trả ngoạitệ và thu hồi giấy phép hoặc có quyết định đình chỉ có thời hạn đối với các tổchức tín dụng được phép, tổ chức kinh tế có hành vi vi phạm các quy định trongQuyết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Trách nhiệm củacác Bộ, ngành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Bộ, cơ quan ngang Bộ, cơquan thuộc Chính phủ và ủy ban nhân dân tỉnh, thành phố trực thuộc Trung ươngtrong phạm vi nhiệm vụ, quyền hạn của mình có trách nhiệm phối hợp với Ngânhàng Nhà nước thực hiện việc quản lý nhà nước về dịch vụ nhận và chi trả ngoạitệ.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Hảiquan, Tổng công ty Bưu chính Viễn thông Việt Nam có trách nhiệm báo cáo tìnhhình chuyển ngoại tệ vào Việt Nam cho Ngân hàng Nhà nước để Ngân hàng Nhà nướctổng hợp báo cáo Thủ tướng Chính phủ. Báo cáo số liệu và tình hình chuyển ngoạitệ vào Việt Nam thực hiện theo quý và theo quy định của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Xử lý vi phạm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có hành vi viphạm về hoạt động nhận và chi trả ngoại tệ thì tùy theo tính chất, mức độ vi phạmmà bị xử lý hành chính hoặc truy cứu trách nhiệm hình sự, nếu gây thiệt hại phảibồi thường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Điều khoản thihành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có hiệu lựcthi hành sau 15 ngày kể từ ngày ký. Những quy định trước đây trái với Quyết địnhnày đều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Thống đốcNgân hàng Nhà nước chịu trách nhiệm hướng dẫn thi hành Quyết định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cơquan ngang Bộ, Thủ trưởng cơ quan thuộc Chính phủ, Chủ tịch ủy ban nhân dân tỉnh,thành phố trực thuộc Trung ương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Phan Văn Khải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63-1998-nd-cp-quan-ly-ngoai-ho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2022-06-20T22:45:31Z</dcterms:created>
  <dcterms:modified xsi:type="dcterms:W3CDTF">2022-06-20T22:45:31Z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2022-06-20T22:45:31Z</dcterms:created>
  <dcterms:modified xsi:type="dcterms:W3CDTF">2022-06-20T22:45:31Z</dcterms:modified>
</cp:coreProperties>
</file>