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Tải nghị định số 108/2010/NĐ-CP quy định về mức lương tối thiểu</w:t>
        </w:r>
      </w:hyperlink>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lương tối thiểu vùng để trả công người lao động làm công việc đơn giản nhất trong điều kiện lao động bình thường ở các doanh nghiệp trong nước tại vùng I là 1,35 triệu đồng/tháng; vùng II là 1,2 triệu đồng/tháng; vùng III là 1,05 triệu đồng/tháng và vùng IV là 830 nghìn đồng/tháng.</w:t>
      </w:r>
      <w:r>
        <w:rPr/>
        <w:br/>
      </w:r>
      <w:r>
        <w:rPr/>
        <w:br/>
      </w:r>
      <w:r>
        <w:t xml:space="preserve">Cùng với việc tăng lương tối thiểu vùng cho người lao động làm việc tại các doanh nghiệp có vốn đầu tư nước ngoài, Thủ tướng Chính phủ cũng vừa ký ban hành Nghị định số 108/2010/NĐ-CP </w:t>
      </w:r>
      <w:r>
        <w:rPr>
          <w:i/>
        </w:rPr>
        <w:t xml:space="preserve">(Nghị định 108)</w:t>
      </w:r>
      <w:r>
        <w:t xml:space="preserve"> ngày 29/10/2010 quy định mức lương tối thiểu vùng đối với người lao động làm việc ở các công ty, doanh nghiệp, hợp tác xã, tổ hợp tác, trang trại, hộ gia đình, cá nhân và các tổ chức khác của Việt Nam có thuê mướn lao động và bãi bỏ Nghị định số 97/2009/NĐ-CP ngày 30/10/2009.</w:t>
      </w:r>
      <w:r>
        <w:rPr/>
        <w:br/>
      </w:r>
      <w:r>
        <w:rPr/>
        <w:br/>
      </w:r>
      <w:r>
        <w:t xml:space="preserve">Nghị định 108 đưa ra 2 mốc thời gian để thực hiện áp dụng mức lương tối thiểu mới: Từ ngày 01/01/2011 đối với các địa bàn quy định tại Phụ lục I; từ ngày 01/7/2011 đối với các địa bàn quy định tại Phụ lục II. Cũng theo các Phụ lục, Vùng I bao gồm các quận thuộc thành phố Hà Nội và thành phố Hồ Chí Minh. Vùng II bao gồm một số huyện của Hà Nội; các quận và một số huyện của Hải Phòng; thành phố Hải Dương; thành phố Vĩnh Yên, thị xã Phúc Yên và huyện Bình Xuyên tỉnh Vĩnh Phúc; thành phố Hạ Long, Móng Cái tỉnh Quảng Ninh…</w:t>
      </w:r>
      <w:r>
        <w:rPr/>
        <w:br/>
      </w:r>
      <w:r>
        <w:rPr/>
        <w:br/>
      </w:r>
      <w:r>
        <w:t xml:space="preserve">Mức lương tối thiểu mới được áp dụng đối với người lao động làm việc tại công ty trách nhiệm hữu hạn một thành viên do nhà nước làm chủ sở hữu; doanh nghiệp được thành lập, tổ chức quản lý và hoạt động theo Luật Doanh nghiệp </w:t>
      </w:r>
      <w:r>
        <w:rPr>
          <w:i/>
        </w:rPr>
        <w:t xml:space="preserve">(không bao gồm doanh nghiệp có vốn đầu tư nước ngoài);</w:t>
      </w:r>
      <w:r>
        <w:t xml:space="preserve"> hợp tác xã, liên hiệp hợp tác xã, tổ hợp tác, trang trại, hộ gia đình, cá nhân và các tổ chức khác cũa Việt Nam có thuê mướn lao động. Các công ty, doanh nghiệp, tổ chức, cá nhân nêu trên được gọi chung là doanh nghiệp.</w:t>
      </w:r>
      <w:r>
        <w:rPr/>
        <w:br/>
      </w:r>
      <w:r>
        <w:rPr/>
        <w:br/>
      </w:r>
      <w:r>
        <w:t xml:space="preserve">Riêng đối với các công ty mẹ - tập đoàn kinh tế nhà nước trong thời gian chưa xây dựng được hệ thống thang lương, bảng lương theo quy định tại Nghị định số 101/2009/NĐ-CP ngày 05/11/2009; công ty nhà nước chưa chuyển đổi thành công ty trách nhiệm hữu hạn một thành viên; các tổ chức, đơn vị hiện đang áp dụng chế độ tiền lương như công ty nhà nước tiếp tục điều chỉnh hệ số lương tăng thêm so với mức tối thiểu chung để xác định đơn giá tiền lương, quỹ tiền lương cho Hội đồng quản trị </w:t>
      </w:r>
      <w:r>
        <w:rPr>
          <w:i/>
        </w:rPr>
        <w:t xml:space="preserve">(Hội đồng thành viên)</w:t>
      </w:r>
      <w:r>
        <w:t xml:space="preserve">; Giám đốc </w:t>
      </w:r>
      <w:r>
        <w:rPr>
          <w:i/>
        </w:rPr>
        <w:t xml:space="preserve">(Tổng Giám đốc)</w:t>
      </w:r>
      <w:r>
        <w:t xml:space="preserve"> quy định tại Nghị định 205/2004/NĐ-CP, Nghị định 206/2004/NĐ-CP, Nghị định 207/2004/NĐ-CP ngày 14/12/2004; Nghị định 141/2007/NĐ-CP ngày 05/9/2007 và Nghị định 28/2010/NĐ-CP ngày 25/3/2010 cho đến khi có quy định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SỐ 108/2010/NĐ-CP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DO CHÍNH PHỦ BAN HÀNH NGÀY 29 THÁNG 10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MỨC LƯƠNG TỐI THIỂU VÙNG ĐỐI VỚI NGƯỜI LAO ĐỘNG LÀM VIỆC Ở CÔNG TY, DOANH NGHIỆP, HỢP TÁC XÃ, TỔ HỢP TÁC, TRANG TRẠI, HỘ GIA ĐÌNH, CÁ NHÂN VÀ CÁC TỔ CHỨC KHÁC CỦA VIỆT NAM CÓ THUÊ MƯỚN LAO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r>
        <w:rPr>
          <w:i/>
        </w:rPr>
        <w:br/>
      </w:r>
      <w:r>
        <w:rPr>
          <w:i/>
        </w:rPr>
        <w:t xml:space="preserve">Căn cứ Bộ luật Lao động ngày 23 tháng 6 năm 1994; Luật sửa đổi, bổ sung một số điều của Bộ luật Lao động ngày 02 tháng 4 năm 2002; Luật sửa đổi, bổ sung một số điều của Bộ luật Lao động ngày 29 tháng 6 năm 2006;</w:t>
      </w:r>
      <w:r>
        <w:rPr>
          <w:i/>
        </w:rPr>
        <w:br/>
      </w:r>
      <w:r>
        <w:rPr>
          <w:i/>
        </w:rPr>
        <w:t xml:space="preserve">Căn cứ Luật Doanh nghiệp ngày 29 tháng 11 năm 2005;</w:t>
      </w:r>
      <w:r>
        <w:rPr>
          <w:i/>
        </w:rPr>
        <w:br/>
      </w:r>
      <w:r>
        <w:rPr>
          <w:i/>
        </w:rPr>
        <w:t xml:space="preserve">Xét đề nghị của Bộ trưởng Bộ Lao động,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Đối tượng và phạm vi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mức lương tối thiểu vùng áp dụng đối với người lao động làm việc ở công ty, doanh nghiệp, hợp tác xã, tổ hợp tác, trang trại, hộ gia đình, cá nhân và các tổ chức khác của Việt Nam có thuê mướn lao động,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ty trách nhiệm hữu hạn một thành viên do Nhà nước làm chủ sở hữu được tổ chức quản lý và hoạt động theo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thành lập, tổ chức quản lý và hoạt động theo Luật Doanh nghiệp (không bao gồm doanh nghiệp có vốn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tác xã, liên hiệp hợp tác xã, tổ hợp tác, trang trại, hộ gia đình, cá nhân và các tổ chức khác của Việt Nam có thuê mướn lao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công ty, doanh nghiệp, tổ chức, cá nhân quy định tại các khoản 1, 2 và khoản 3 Điều này gọi chung là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Mức lương tối thiểu vùng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lương tối thiểu vùng để trả công đối với người lao động làm công việc giản đơn nhất trong điều kiện lao động bình thường ở các doanh nghiệp quy định tại Điều 1 Nghị định này theo vùng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1.350.000 đồng/tháng áp dụng đối với doanh nghiệp hoạt động trên địa bàn thuộc vùng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1.200.000 đồng/tháng áp dụng đối với doanh nghiệp hoạt động trên địa bàn thuộc vùng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1.050.000 đồng/tháng áp dụng đối với doanh nghiệp hoạt động trên địa bàn thuộc vùng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Mức 830.000 đồng/tháng áp dụng đối với doanh nghiệp hoạt động trên các địa bàn thuộc vùng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Địa bàn áp dụng mức lương tối thiểu vùng được quy định tại Phụ lục I và Phụ lục II ban hành kèm theo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w:t>
      </w:r>
      <w:r>
        <w:t xml:space="preserve">Áp dụng mức lương tối thiểu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quy định tại khoản 1 Điều 1 Nghị định này được lựa chọn mức lương tối thiểu cao hơn so với mức lương tối thiểu vùng do Chính phủ quy định tại Điều 2 Nghị định này để tính đơn giá tiền lương, quỹ tiền lương của thành viên chuyên trách Hội đồng thành viên hoặc Chủ tịch công ty chuyên trách, Tổng giám đốc (Giám đốc), Phó Tổng giám đốc (Phó Giám đốc), Kế toán trưởng và Kiểm soát viên chuyên trách nhưng phải bảo đảm đủ các điều kiện theo quy định tại điểm a khoản 2 Điều 4 của Nghị định số </w:t>
      </w:r>
      <w:hyperlink r:id="rId8" w:history="1">
        <w:r>
          <w:rPr>
            <w:rStyle w:val="Hyperlink"/>
          </w:rPr>
          <w:t xml:space="preserve">86/2007/NĐ-CP </w:t>
        </w:r>
      </w:hyperlink>
      <w:r>
        <w:t xml:space="preserve"> ngày 28 tháng 5 năm 2007 của Chính phủ quy định quản lý lao động và tiền lương trong công ty trách nhiệm hữu hạn nhà nước một thành viên do Nhà nước sở hữu 100% vốn điều lệ.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quy định tại khoản 2 và khoản 3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Áp dụng mức lương tối thiểu vùng quy định tại Điều 2 Nghị định này để tính các mức lương trong thang lương, bảng lương, các loại phụ cấp lương, tính các mức lương ghi trong hợp đồng lao động và thực hiện các chế độ khác do doanh nghiệp xây dựng và ban hành theo thẩm quyền do pháp luật lao động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tiền lương thấp nhất trả cho người lao động đã qua học nghề (kể cả lao động do doanh nghiệp tự dạy nghề) phải cao hơn ít nhất 7% so với mức lương tối thiểu vùng quy định tại Điều 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Khuyến khích các doanh nghiệp thực hiện mức lương tối thiểu cao hơn mức lương tối thiểu vùng quy định tại Điều 2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Căn cứ mức lương tối thiểu vùng quy định tại Điều 2 Nghị định này, doanh nghiệp điều chỉnh lại tiền lương trong hợp đồng lao động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w:t>
      </w:r>
      <w: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Lao động, Thương binh và Xã hội chịu trách nhiệm hướng dẫn thi hành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Lao động, Thương binh và Xã hội chủ trì, phối hợp với Tổng Liên đoàn Lao động Việt Nam, Phòng Thương mại và Công nghiệp Việt Nam, các Bộ, ngành có liên quan và Ủy ban nhân dân các tỉnh, thành phố trực thuộc Trung ương tuyên truyền, phổ biến đến người lao động, người sử dụng lao động và kiểm tra, giám sát việc thực hiện mức lương tối thiểu vùng quy định tại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w:t>
      </w:r>
      <w:r>
        <w:t xml:space="preserve">Hiệu lực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lương tối thiểu vùng quy định tại Điều 2 Nghị định này được áp dụng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địa bàn quy định tại Phụ lục I kèm theo Nghị định này thực hiện từ ngày 01 tháng 01 năm 2011.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địa bàn được điều chỉnh vùng áp dụng mức lương tối thiểu vùng quy định tại Phụ lục II kèm theo Nghị định này thực hiện từ ngày 01 tháng 7 năm 2011.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Nghị định số </w:t>
      </w:r>
      <w:hyperlink r:id="rId9" w:history="1">
        <w:r>
          <w:rPr>
            <w:rStyle w:val="Hyperlink"/>
          </w:rPr>
          <w:t xml:space="preserve">97/2009/NĐ-CP </w:t>
        </w:r>
      </w:hyperlink>
      <w:r>
        <w:t xml:space="preserve"> ngày 30 tháng 10 năm 2009 của Chính phủ quy định mức lương tối thiểu vùng đối với người lao động làm việc ở công ty, doanh nghiệp, hợp tác xã, tổ hợp tác, trang trại, hộ gia đình, cá nhân và các tổ chức khác của Việt Nam có thuê mướn lao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ty mẹ - tập đoàn kinh tế nhà nước trong thời gian chưa xây dựng được hệ thống thang lương, bảng lương theo quy định tại Nghị định số </w:t>
      </w:r>
      <w:hyperlink r:id="rId10" w:history="1">
        <w:r>
          <w:rPr>
            <w:rStyle w:val="Hyperlink"/>
          </w:rPr>
          <w:t xml:space="preserve">101/2009/NĐ-CP </w:t>
        </w:r>
      </w:hyperlink>
      <w:r>
        <w:t xml:space="preserve"> ngày 05 tháng 11 năm 2009 của Chính phủ về thí điểm thành lập, tổ chức, hoạt động và quản lý tập đoàn kinh tế nhà nước, công ty nhà nước chưa chuyển đổi thành công ty trách nhiệm hữu hạn một thành viên, các tổ chức, đơn vị hiện đang áp dụng chế độ tiền lương như công ty nhà nước tiếp tục áp dụng hệ số điều chỉnh tiền lương tăng thêm so với mức lương tối thiểu chung để xác định đơn giá tiền lương, quỹ tiền lương của Hội đồng quản trị (hoặc Hội đồng thành viên), Tổng Giám đốc (Giám đốc) quy định tại Nghị định số 205/2004/NĐ-CP, Nghị định số 206/2004/NĐ-CP, Nghị định số 207/2004/NĐ-CP ngày 14 tháng 12 năm 2004, Nghị định số 141/2007/NĐ-CP ngày 05 tháng 9 năm 2007 và Nghị định số 28/2010/NĐ-CP ngày 25 tháng 3 năm 2010 của Chính phủ cho đến khi Chính phủ có quy định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Bộ trưởng, Thủ trưởng cơ quan ngang Bộ, Thủ trưởng cơ quan thuộc Chính phủ, Chủ tịch Ủy ban nhân dân tỉnh, thành phố trực thuộc Trung ương và các cơ quan, doanh nghiệp chịu trách nhiệm thi hành Nghị định này./.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Bảo hiểm tiền gửi Việt Nam;</w:t>
            </w:r>
            <w:r>
              <w:rPr/>
              <w:br/>
            </w:r>
            <w:r>
              <w:t xml:space="preserve">- UBTW Mặt trận Tổ quốc Việt Nam;</w:t>
            </w:r>
            <w:r>
              <w:rPr/>
              <w:br/>
            </w:r>
            <w:r>
              <w:t xml:space="preserve">- Cơ quan Trung ương của các đoàn thể;</w:t>
            </w:r>
            <w:r>
              <w:rPr/>
              <w:br/>
            </w:r>
            <w:r>
              <w:t xml:space="preserve">- Các Tập đoàn kinh tế NN, Tổng công ty 91;</w:t>
            </w:r>
            <w:r>
              <w:rPr/>
              <w:br/>
            </w:r>
            <w:r>
              <w:t xml:space="preserve">- VPCP: BTCN, các PCN, Cổng TTĐT, các Vụ, Cục, đơn vị trực thuộc, Công báo;</w:t>
            </w:r>
            <w:r>
              <w:rPr/>
              <w:br/>
            </w:r>
            <w:r>
              <w:t xml:space="preserve">- Lưu: Văn thư, KTTH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ĐỊA BÀN ÁP DỤNG MỨC LƯƠNG TỐI THIỂU VÙNG TỪ NGÀY 01 THÁNG 01 NĂM 2011</w:t>
      </w:r>
      <w:r>
        <w:rPr/>
        <w:br/>
      </w:r>
      <w:r>
        <w:t xml:space="preserve">(</w:t>
      </w:r>
      <w:r>
        <w:rPr>
          <w:i/>
        </w:rPr>
        <w:t xml:space="preserve">Ban hành kèm theo Nghị định số 108/2010/NĐ-CP ngày 29 tháng 10 năm 2010 của Chính phủ</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Vùng I, gồm các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quận thuộc thành phố Hà Nội;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quận thuộc thành phố Hồ Chí Minh.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Vùng II, gồm các địa bàn: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Gia Lâm, Đông Anh, Sóc Sơn, Thanh Trì, Từ Liêm, Thường Tín, Hoài Đức, Đan Phượng, Thạch Thất, Quốc Oai, Mê Linh, Chương Mỹ và thị xã Sơn Tây thuộc thành phố Hà Nội;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quận và các huyện Thủy Nguyên, An Dương, An Lão, Vĩnh Bảo thuộc thành phố Hải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Hải Dương thuộc tỉnh Hải Dương;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Vĩnh Yên, thị xã Phúc Yên và huyện Bình Xuyên thuộc tỉnh Vĩnh Phúc;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Bắc Ninh, thị xã Từ Sơn và các huyện Quế Võ, Tiên Du, Yên Phong thuộc tỉnh Bắc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thành phố Hạ Long, Móng Cái thuộc tỉnh Quảng Ninh;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Thái Nguyên thuộc tỉnh Thái Nguyên;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Việt Trì thuộc tỉnh Phú Thọ;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Ninh Bình thuộc tỉnh Ninh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Huế thuộc tỉnh Thừa Thiên 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quận, huyện thuộc thành phố Đà Nẵng;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Nha Trang và thị xã Cam Ranh thuộc tỉnh Khánh Hòa;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thành phố Đà Lạt, Bảo Lộc thuộc tỉnh Lâm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Phan Thiết thuộc tỉnh Bình Thuận;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thuộc thành phố Hồ Chí Minh;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Biên Hòa, thị xã Long Khánh và các huyện Nhơn Trạch, Long Thành, Vĩnh Cửu, Trảng Bom thuộc tỉnh Đồng Nai;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Thủ Dầu Một và các huyện Thuận An, Dĩ An, Bến Cát, Tân Uyên thuộc tỉnh Bình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Vũng Tàu, thị xã Bà Rịa và huyện Tân Thành thuộc tỉnh Bà Rịa - Vũng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Mỹ Tho thuộc tỉnh Tiền Giang;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quận thuộc thành phố Cần Thơ;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Rạch Giá thuộc tỉnh Kiên Giang;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Long Xuyên thuộc tỉnh An Giang;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Cà Mau thuộc tỉnh Cà Mau.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Vùng III, gồm các địa bàn: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thành phố trực thuộc tỉnh còn lại (trừ các thành phố trực thuộc tỉnh nêu tại vùng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còn lại thuộc thành phố Hà Nội;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còn lại thuộc thành phố Hải Phòng;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Chí Linh và các huyện Cẩm Giàng, Nam Sách, Kim Thành, Kinh Môn, Gia Lộc, Bình Giang, Tứ Kỳ thuộc tỉnh Hải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Yên Lạc, Vĩnh Tường, Tam Đảo, Tam Dương, Lập Thạch, Sông Lô thuộc tỉnh Vĩnh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Phù Ninh, Lâm Thao thuộc tỉnh Phú Thọ;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Gia Bình, Thuận Thành, Lương Tài thuộc tỉnh Bắc Ninh;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Việt Yên, Yên Dũng, Hiệp Hòa thuộc tỉnh Bắc Giang;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thị xã Uông Bí, Cẩm Phả và các huyện Hoành Bồ, Đông Triều thuộc tỉnh Quảng Ninh;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Mỹ Hào, Văn Lâm, Văn Giang, Yên Mỹ thuộc tỉnh Hưng Yên;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Sông Công và các huyện Phổ Yên, Phú Bình, Phú Lương, Đồng Hỷ, Đại Từ thuộc tỉnh Thái Nguyên;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Mỹ Lộc thuộc tỉnh Nam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Duy Tiên, Kim Bảng thuộc tỉnh Hà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Tam Điệp và các huyện Gia Viễn, Yên Khánh, Hoa Lư thuộc tỉnh Ninh Bình;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Bỉm Sơn và huyện Tĩnh Gia thuộc tỉnh Thanh Hóa;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Kỳ Anh thuộc tỉnh Hà Tĩnh;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Hương Thủy và các huyện Hương Trà, Phú Lộc, Phong Điền, Quảng Điền, Phú Vang thuộc tỉnh Thừa Thiên 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Điện Bàn, Đại Lộc, Duy Xuyên, Núi Thành thuộc tỉnh Quảng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Bình Sơn, Sơn Tịnh thuộc tỉnh Quảng Ngãi;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Sông Cầu thuộc tỉnh Phú Yên;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Cam Lâm, Diên Khánh, Ninh Hòa, Vạn Ninh thuộc tỉnh Khánh Hòa;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Ninh Hải, Thuận Bắc thuộc tỉnh Ninh Thuận;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Đức Trọng, Di Linh thuộc tỉnh Lâm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La Gi và các huyện Hàm Thuận Bắc, Hàm Thuận Nam thuộc tỉnh Bình Thuận;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Trảng Bàng, Gò Dầu thuộc tỉnh Tây Ninh;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thị xã Đồng Xoài, Phước Long, Bình Long và các huyện Chơn Thành, Đồng Phú thuộc tỉnh Bình Phước;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còn lại thuộc tỉnh Đồng Nai;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còn lại thuộc tỉnh Bình Dương;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Long Điền, Đất Đỏ, Xuyên Mộc, Châu Đức, Côn Đảo thuộc tỉnh Bà Rịa - Vũng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Thủ Thừa, Đức Hòa, Bến Lức, Cần Đước, Cần Giuộc thuộc tỉnh Long 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Gò Công và huyện Châu Thành thuộc tỉnh Tiền Giang;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Huyện Châu Thành thuộc tỉnh Bến Tre;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Bình Minh, Long Hồ thuộc tỉnh Vĩnh Long;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thuộc thành phố Cần Thơ;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Hà Tiên và các huyện Kiên Lương, Phú Quốc, Kiên Hải, Giang Thành, Châu Thành thuộc tỉnh Kiên Giang;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thị xã Châu Đốc, Tân Châu thuộc tỉnh An Giang;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Ngã Bảy và các huyện Châu Thành, Châu Thành A thuộc tỉnh Hậu Giang;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Năm Căn, Cái Nước, U Minh, Trần Văn Thời thuộc tỉnh Cà Mau.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Vùng IV, gồm các địa bàn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ĐỊA BÀN ĐƯỢC ĐIỀU CHỈNH VÙNG ÁP DỤNG MỨC LƯƠNG TỐI THIỂU VÙNG TỪ NGÀY 01 THÁNG 07 NĂM 2011</w:t>
      </w:r>
      <w:r>
        <w:rPr/>
        <w:br/>
      </w:r>
      <w:r>
        <w:t xml:space="preserve">(</w:t>
      </w:r>
      <w:r>
        <w:rPr>
          <w:i/>
        </w:rPr>
        <w:t xml:space="preserve">Ban hành kèm theo Nghị định số 108/2010/NĐ-CP ngày 29 tháng 10 năm 2010 của Chính phủ</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Vùng I, gồm các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Củ Chi, Hóc Môn, Bình Chánh, Nhà Bè thuộc thành phố Hồ Chí Minh;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Biên Hòa và các huyện Nhơn Trạch, Long Thành, Vĩnh Cửu, Trảng Bom thuộc tỉnh Đồng Nai;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Thị xã Thủ Dầu Một và các huyện Thuận An, Dĩ An, Bến Cát, Tân Uyên thuộc tỉnh Bình Dương;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Vũng Tàu thuộc tỉnh Bà Rịa - Vũng Tàu.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Vùng II, gồm các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Định Quán, Xuân Lộc thuộc tỉnh Đồng Nai;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huyện Phú Giáo, Dầu Tiếng thuộc tỉnh Bình Dương;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Thành phố Tân An và các huyện Đức Hòa, Bến Lức, Cần Đước, Cần Giuộc thuộc tỉnh Long 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Vùng III, gồm các địa bàn: các huyện Thủ Thừa, Đức Huệ, Châu Thành, Tân Trụ thuộc tỉnh Long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3"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4"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5" w:history="1">
        <w:r>
          <w:rPr>
            <w:rStyle w:val="Hyperlink"/>
          </w:rPr>
          <w:t xml:space="preserve">6. Luật sư tư vấn giải quyết tranh chấp hôn nhân gia đình;</w:t>
        </w:r>
      </w:hyperlink>
    </w:p>
    <w:sectPr>
      <w:headerReference w:type="default" r:id="rId16"/>
      <w:footerReference w:type="default" r:id="rId1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01-2009-nd-cp-cua-chinh-phu---thi-diem-thanh-lap--to-chuc--hoat-dong-va-quan-ly-tap-doan-kinh-te-nha-nuoc.aspx" TargetMode="External" /><Relationship Id="rId11" Type="http://schemas.openxmlformats.org/officeDocument/2006/relationships/hyperlink" Target="/tu-van-phap-luat-linh-vuc-dan-su.aspx" TargetMode="External" /><Relationship Id="rId12" Type="http://schemas.openxmlformats.org/officeDocument/2006/relationships/hyperlink" Target="/tu-van-luat-hanh-chinh-viet-nam.aspx" TargetMode="External" /><Relationship Id="rId13" Type="http://schemas.openxmlformats.org/officeDocument/2006/relationships/hyperlink" Target="/dich-vu-luat-su-rieng-cho-to-chuc--doanh-nghiep-.aspx" TargetMode="External" /><Relationship Id="rId14" Type="http://schemas.openxmlformats.org/officeDocument/2006/relationships/hyperlink" Target="/dich-vu-luat-su-bao-chua--tranh-tung-tai-toa-an.aspx" TargetMode="External" /><Relationship Id="rId15" Type="http://schemas.openxmlformats.org/officeDocument/2006/relationships/hyperlink" Target="/luat-su-tu-van-phap-luat-hon-nhan-gia-dinh-truc-tuyen-qua-tong-dai-dien-thoai-.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108-2010-nd-cp-quy-dinh-muc-luong-toi-thieu-vung.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nghi-dinh-so-86-2007-nd-cp-cua-chinh-phu---quy-dinh-quan-ly-lao-dong-va-tien-luong-trong-cong-ty-trach-nhiem-huu-han-mot-thanh-vien-do-nha-nuoc-so-huu-100--von-dieu-le.aspx" TargetMode="External" /><Relationship Id="rId9" Type="http://schemas.openxmlformats.org/officeDocument/2006/relationships/hyperlink" Target="/nghi-dinh-97-2009-nd-cp-quy-dinh-muc-luong-toi-thieu-vung--nguoi-lao-dong-lam-viec-o-cong-ty--doanh-nghie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2022-06-22T13:57:07Z</dcterms:created>
  <dcterms:modified xsi:type="dcterms:W3CDTF">2022-06-22T13:57:07Z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2022-06-22T13:57:07Z</dcterms:created>
  <dcterms:modified xsi:type="dcterms:W3CDTF">2022-06-22T13:57:07Z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2022-06-22T13:57:07Z</dcterms:created>
  <dcterms:modified xsi:type="dcterms:W3CDTF">2022-06-22T13:57:07Z</dcterms:modified>
</cp:coreProperties>
</file>