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KON T</w:t>
            </w:r>
            <w:r>
              <w:rPr>
                <w:b/>
              </w:rPr>
              <w:t xml:space="preserve">U</w:t>
            </w:r>
            <w:r>
              <w:rPr>
                <w:b/>
              </w:rPr>
              <w:t xml:space="preserve">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w:t>
            </w:r>
            <w:r>
              <w:t xml:space="preserve">9</w:t>
            </w:r>
            <w:r>
              <w:t xml:space="preserve">/QĐ-</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Kon Tum, </w:t>
            </w:r>
            <w:r>
              <w:rPr>
                <w:i/>
              </w:rPr>
              <w:t xml:space="preserve">ngày</w:t>
            </w:r>
            <w:r>
              <w:rPr>
                <w:i/>
              </w:rPr>
              <w:t xml:space="preserve"> 20</w:t>
            </w:r>
            <w:r>
              <w:rPr>
                <w:i/>
              </w:rPr>
              <w:t xml:space="preserve"> tháng</w:t>
            </w:r>
            <w:r>
              <w:rPr>
                <w:i/>
              </w:rPr>
              <w:t xml:space="preserve"> 04</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KẾ HOẠCH HOẠT Đ</w:t>
      </w:r>
      <w:r>
        <w:t xml:space="preserve">Ộ</w:t>
      </w:r>
      <w:r>
        <w:t xml:space="preserve">NG NĂM 2016 CỦA DỰ ÁN “CHĂM SÓC SỨC KHỎE NHÂN DÂN CÁC TỈNH TÂY NGUYÊN, GIAI ĐOẠN 2”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Tổ chức</w:t>
      </w:r>
      <w:r>
        <w:rPr>
          <w:i/>
        </w:rPr>
        <w:t xml:space="preserve">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931/QĐ-TTg ngày 14/6/2013 của Thủ tướng Chính phủ về việc phê duyệt danh mục Dự án “Chăm sóc sức khỏe nhân dân các tỉnh Tây Nguyên, giai đoạn 2” vay vốn Ngân hàng Phát triển Châu Á (ADB);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1943/QĐ-TTg ngày 22/10/2013 của Thủ tướng Chính phủ về việc thông qua kết quả đàm phán với Ngân hàng Phát</w:t>
      </w:r>
      <w:r>
        <w:rPr>
          <w:i/>
        </w:rPr>
        <w:t xml:space="preserve">triển</w:t>
      </w:r>
      <w:r>
        <w:rPr>
          <w:i/>
        </w:rPr>
        <w:t xml:space="preserve"> Châu Á (ADB) về Hiệp định Vay và các văn bản liên quan của Dự án “Chăm sóc sức khỏe nhân dân các tỉnh Tây Nguyên, giai đoạn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266/QĐ-BYT ngày 20/01/2014 của Bộ trưởng Bộ Y tế phê duyệt nội dung Văn kiện Dự án “Chăm sóc sức khỏe nhân dân các tỉnh Tây Nguyên, giai đoạn 2” do Ngân hàng Phát triển Châu Á (ADB)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 số 981/BYT- </w:t>
      </w:r>
      <w:r>
        <w:rPr>
          <w:i/>
        </w:rPr>
        <w:t xml:space="preserve">UBND</w:t>
      </w:r>
      <w:r>
        <w:rPr>
          <w:i/>
        </w:rPr>
        <w:t xml:space="preserve"> ngày 28/8/2014 được ký kết giữa Bộ Y tế và </w:t>
      </w:r>
      <w:r>
        <w:rPr>
          <w:i/>
        </w:rPr>
        <w:t xml:space="preserve">Ủy ban</w:t>
      </w:r>
      <w:r>
        <w:rPr>
          <w:i/>
        </w:rPr>
        <w:t xml:space="preserve"> nhân dân tỉnh Kon Tum về việc thực hiện Dự án “Chăm sóc sức khỏe nhân dân các tỉnh Tây Nguyên, giai đoạn 2” sử dụng vốn vay Ngân hàng Phát triển Châu Á (ADB);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513/QĐ-BYT ngày 19/02/2016 của Bộ trưởng Bộ Y tế về việc phê duyệt</w:t>
      </w:r>
      <w:r>
        <w:rPr>
          <w:i/>
        </w:rPr>
        <w:t xml:space="preserve">Kế hoạch</w:t>
      </w:r>
      <w:r>
        <w:rPr>
          <w:i/>
        </w:rPr>
        <w:t xml:space="preserve">thực hiện dự án năm 2016 Dự án “Chăm sóc sức khỏe nhân dân các tỉnh Tây Nguyên, giai đoạn 2” do Ngân hàng Phát triển Châu Á (ADB) tài trợ; Quyết định số 516/QĐ-BYT ngày 19/02/2016 của Bộ trưởng Bộ Y tế về việc phê duyệt</w:t>
      </w:r>
      <w:r>
        <w:rPr>
          <w:i/>
        </w:rPr>
        <w:t xml:space="preserve">Kế hoạch</w:t>
      </w:r>
      <w:r>
        <w:rPr>
          <w:i/>
        </w:rPr>
        <w:t xml:space="preserve"> vốn năm 2016 Dự án “Chăm sóc sức khỏe nhân dân các tỉnh Tây Nguyên, giai đoạn 2” vay vốn Ngân hàng Phát triển châu Á (ADB);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Ban Quản lý Dự án “Chăm sóc sức khỏe nhân dân các tỉnh Tây Nguyên, giai đoạn 2”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w:t>
      </w:r>
      <w:r>
        <w:t xml:space="preserve">Kế hoạch</w:t>
      </w:r>
      <w:r>
        <w:t xml:space="preserve"> hoạt động năm 2016 của Dự án “Chăm sóc sức khỏe nhân dân các tỉnh Tây Nguyên, giai đoạn 2” tỉnh Kon Tum,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Dự án:</w:t>
      </w:r>
      <w:r>
        <w:t xml:space="preserve"> “Chăm sóc sức khỏe nhân dân các tỉnh Tây Nguyên, giai đoạn 2”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Tên nhà tài trợ:</w:t>
      </w:r>
      <w:r>
        <w:t xml:space="preserve"> Ngân hàn</w:t>
      </w:r>
      <w:r>
        <w:t xml:space="preserve">g </w:t>
      </w:r>
      <w:r>
        <w:t xml:space="preserve">phát triển Châu Á (ADB).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Cơ quan chủ quản:</w:t>
      </w:r>
      <w:r>
        <w:t xml:space="preserve"> </w:t>
      </w:r>
      <w:r>
        <w:t xml:space="preserve">Ủy ban</w:t>
      </w:r>
      <w:r>
        <w:t xml:space="preserve"> nhân dân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Chủ dự án:</w:t>
      </w:r>
      <w:r>
        <w:t xml:space="preserve"> Sở Y tế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w:t>
      </w:r>
      <w:r>
        <w:rPr>
          <w:b/>
        </w:rPr>
        <w:t xml:space="preserve">ị</w:t>
      </w:r>
      <w:r>
        <w:rPr>
          <w:b/>
        </w:rPr>
        <w:t xml:space="preserve">a điểm </w:t>
      </w:r>
      <w:r>
        <w:rPr>
          <w:b/>
        </w:rPr>
        <w:t xml:space="preserve">thực hiện</w:t>
      </w:r>
      <w:r>
        <w:rPr>
          <w:b/>
        </w:rPr>
        <w:t xml:space="preserve"> D</w:t>
      </w:r>
      <w:r>
        <w:rPr>
          <w:b/>
        </w:rPr>
        <w:t xml:space="preserve">ự</w:t>
      </w:r>
      <w:r>
        <w:rPr>
          <w:b/>
        </w:rPr>
        <w:t xml:space="preserve"> án:</w:t>
      </w:r>
      <w:r>
        <w:t xml:space="preserve"> Sở Y tế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w:t>
      </w:r>
      <w:r>
        <w:rPr>
          <w:b/>
        </w:rPr>
        <w:t xml:space="preserve">ơ</w:t>
      </w:r>
      <w:r>
        <w:rPr>
          <w:b/>
        </w:rPr>
        <w:t xml:space="preserve">n vị thực hiện Dự án:</w:t>
      </w:r>
      <w:r>
        <w:t xml:space="preserve"> Ban quản lý dự án “Chăm sóc sức khỏe nhân dân các tỉnh Tây Nguyên, giai đoạn 2”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Thời gian</w:t>
      </w:r>
      <w:r>
        <w:rPr>
          <w:b/>
        </w:rPr>
        <w:t xml:space="preserve"> </w:t>
      </w:r>
      <w:r>
        <w:rPr>
          <w:b/>
        </w:rPr>
        <w:t xml:space="preserve">thực hiện</w:t>
      </w:r>
      <w:r>
        <w:rPr>
          <w:b/>
        </w:rPr>
        <w:t xml:space="preserve"> D</w:t>
      </w:r>
      <w:r>
        <w:rPr>
          <w:b/>
        </w:rPr>
        <w:t xml:space="preserve">ự</w:t>
      </w:r>
      <w:r>
        <w:rPr>
          <w:b/>
        </w:rPr>
        <w:t xml:space="preserve"> án: </w:t>
      </w:r>
      <w:r>
        <w:t xml:space="preserve">Từ năm 2014 đến năm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Mục tiêu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8.1. Mục tiêu chung:</w:t>
      </w:r>
      <w:r>
        <w:t xml:space="preserve"> Hỗ trợ phát triển hệ thống y tế tỉnh Kon Tum nhằm đáp ứng nhu cầu chăm sóc sức khỏe ngày càng cao của nhân dân, đặc biệt là người nghèo, đồng bào dân tộc thiểu số và các đối tượng thiệt thòi khác, góp phần hướng tới đạt được các mục tiêu 4 và 5 Mục tiêu phát triển thiên niên kỷ (MDG)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 Mục tiêu cụ thể:</w:t>
      </w:r>
      <w:r>
        <w:t xml:space="preserve"> Nâng cao chất lượng dịch vụ nhằm tăng cường khả năng tiếp cận và sử dụng dịch vụ y tế tại tuy</w:t>
      </w:r>
      <w:r>
        <w:t xml:space="preserve">ế</w:t>
      </w:r>
      <w:r>
        <w:t xml:space="preserve">n cơ sở cho nhân dân tỉnh Kon Tum, thông qua việc (i) cải thiện cơ sở vật chất thông qua việc xây mới, nâng cấp, sửa chữa một số trạm y tế xã, (ii) cung cấp trang thiết bị y tế và hệ thống thông tin quản lý y tế cho các tuyến tỉnh, huyện, xã và túi y tế thôn bản, (iii) phát triển nguồn nhân lực y tế thông qua các khóa đào tạo, tập huấn ngắn hạn và dài hạn về chuyên môn và năng lực quản lý và (iv) hỗ trợ tiếp cận dịch vụ chăm sóc sức khỏe có chất lượng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Các h</w:t>
      </w:r>
      <w:r>
        <w:rPr>
          <w:b/>
        </w:rPr>
        <w:t xml:space="preserve">ợ</w:t>
      </w:r>
      <w:r>
        <w:rPr>
          <w:b/>
        </w:rPr>
        <w:t xml:space="preserve">p phần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Hợp phần A: Tăng cường Chăm sóc sức khỏe ban đầu tại tuyến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H</w:t>
      </w:r>
      <w:r>
        <w:t xml:space="preserve">ợ</w:t>
      </w:r>
      <w:r>
        <w:t xml:space="preserve">p phần B: Cải thiện chất lượng và tiếp cận dịch vụ y tế tại bệnh viện;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H</w:t>
      </w:r>
      <w:r>
        <w:t xml:space="preserve">ợ</w:t>
      </w:r>
      <w:r>
        <w:t xml:space="preserve">p phần C: Tăng cường năng lực quản lý tại các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Kinh phí thực hiện Dự án kế hoạch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 phí là: </w:t>
      </w:r>
      <w:r>
        <w:rPr>
          <w:b/>
        </w:rPr>
        <w:t xml:space="preserve">21.862 triệu đồng</w:t>
      </w:r>
      <w:r>
        <w:t xml:space="preserve">,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Vốn ADB: 18.159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phần A: 12.436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phần B: 4.116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phần C: 1.607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Vốn đối ứng: 3.703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w:t>
      </w:r>
      <w:r>
        <w:t xml:space="preserve">ợ</w:t>
      </w:r>
      <w:r>
        <w:t xml:space="preserve">p phần A: 3.121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phần B: 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phần C: 582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(Phụ lục </w:t>
      </w:r>
      <w:r>
        <w:rPr>
          <w:i/>
        </w:rPr>
        <w:t xml:space="preserve">chi tiết</w:t>
      </w:r>
      <w:r>
        <w:rPr>
          <w:i/>
        </w:rPr>
        <w:t xml:space="preserve">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 Y tế và Ban Quản lý Dự án “Chăm sóc sức khỏe nhân dân các tỉnh Tây Nguyên, giai đoạn 2” tỉnh Kon Tum phối hợp với Sở </w:t>
      </w:r>
      <w:r>
        <w:t xml:space="preserve">Kế hoạch</w:t>
      </w:r>
      <w:r>
        <w:t xml:space="preserve"> và Đầu tư, Sở Tài chính triển khai thực hiện </w:t>
      </w:r>
      <w:r>
        <w:t xml:space="preserve">Kế hoạch</w:t>
      </w:r>
      <w:r>
        <w:t xml:space="preserve">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Giám đốc các Sở: Y tế, Kế hoạch và Đầu tư, Tài chính; Thủ trưởng các đơn vị có liên quan, Chủ tịch </w:t>
      </w:r>
      <w:r>
        <w:t xml:space="preserve">Ủy ban</w:t>
      </w:r>
      <w:r>
        <w:t xml:space="preserve"> nhân dân các huyện, thành phố; Ban Quản lý Dự án tỉnh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Bộ Y tế;</w:t>
            </w:r>
            <w:r>
              <w:rPr/>
              <w:br/>
            </w:r>
            <w:r>
              <w:t xml:space="preserve">- Ban Quản lý Dự án Trung ương;</w:t>
            </w:r>
            <w:r>
              <w:rPr/>
              <w:br/>
            </w:r>
            <w:r>
              <w:t xml:space="preserve">- Thường trực Tỉnh ủy;</w:t>
            </w:r>
            <w:r>
              <w:rPr/>
              <w:br/>
            </w:r>
            <w:r>
              <w:t xml:space="preserve">- Thường trực HĐND tỉnh;</w:t>
            </w:r>
            <w:r>
              <w:rPr/>
              <w:br/>
            </w:r>
            <w:r>
              <w:t xml:space="preserve">- Chủ tịch, các PCT </w:t>
            </w:r>
            <w:r>
              <w:t xml:space="preserve">UBND</w:t>
            </w:r>
            <w:r>
              <w:t xml:space="preserve"> tỉnh;</w:t>
            </w:r>
            <w:r>
              <w:rPr/>
              <w:br/>
            </w:r>
            <w:r>
              <w:t xml:space="preserve">- CVP UBND tỉnh, PVP phụ trách;</w:t>
            </w:r>
            <w:r>
              <w:rPr/>
              <w:br/>
            </w:r>
            <w:r>
              <w:t xml:space="preserve">- Lưu: VT, KGVX, KT.</w:t>
            </w:r>
          </w:p>
        </w:tc>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t xml:space="preserve">PHÓ CHỦ T</w:t>
            </w:r>
            <w:r>
              <w:rPr>
                <w:b/>
              </w:rPr>
              <w:t xml:space="preserve">Ị</w:t>
            </w:r>
            <w:r>
              <w:rPr>
                <w:b/>
              </w:rPr>
              <w:t xml:space="preserve">CH</w:t>
            </w:r>
            <w:r>
              <w:rPr>
                <w:b/>
              </w:rPr>
              <w:br/>
            </w:r>
            <w:r>
              <w:rPr>
                <w:b/>
              </w:rPr>
              <w:br/>
            </w:r>
            <w:r>
              <w:rPr>
                <w:b/>
              </w:rPr>
              <w:br/>
            </w:r>
            <w:r>
              <w:rPr>
                <w:b/>
              </w:rPr>
              <w:br/>
            </w:r>
            <w:r>
              <w:rPr>
                <w:b/>
              </w:rPr>
              <w:t xml:space="preserve">Trần Thị Nga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HOẠT ĐỘNG NĂM 2016 CỦA BAN QUẢN LÝ DỰ ÁN "CHĂM SÓC SỨC KHỎE NHÂN DÂN CÁC TỈNH TÂY NGUYÊN, GIAI ĐOẠN 2" TỈNH KON TUM</w:t>
      </w:r>
      <w:r>
        <w:rPr/>
        <w:br/>
      </w:r>
      <w:r>
        <w:t xml:space="preserve"> </w:t>
      </w:r>
      <w:r>
        <w:rPr>
          <w:i/>
        </w:rPr>
        <w:t xml:space="preserve">(Kèm theo Qu</w:t>
      </w:r>
      <w:r>
        <w:rPr>
          <w:i/>
        </w:rPr>
        <w:t xml:space="preserve">yế</w:t>
      </w:r>
      <w:r>
        <w:rPr>
          <w:i/>
        </w:rPr>
        <w:t xml:space="preserve">t định số </w:t>
      </w:r>
      <w:r>
        <w:rPr>
          <w:i/>
        </w:rPr>
        <w:t xml:space="preserve">409</w:t>
      </w:r>
      <w:r>
        <w:rPr>
          <w:i/>
        </w:rPr>
        <w:t xml:space="preserve">/Q</w:t>
      </w:r>
      <w:r>
        <w:rPr>
          <w:i/>
        </w:rPr>
        <w:t xml:space="preserve">Đ</w:t>
      </w:r>
      <w:r>
        <w:rPr>
          <w:i/>
        </w:rPr>
        <w:t xml:space="preserve">-UBND ngày</w:t>
      </w:r>
      <w:r>
        <w:rPr>
          <w:i/>
        </w:rPr>
        <w:t xml:space="preserve"> 20</w:t>
      </w:r>
      <w:r>
        <w:rPr>
          <w:i/>
        </w:rPr>
        <w:t xml:space="preserve"> th</w:t>
      </w:r>
      <w:r>
        <w:rPr>
          <w:i/>
        </w:rPr>
        <w:t xml:space="preserve">á</w:t>
      </w:r>
      <w:r>
        <w:rPr>
          <w:i/>
        </w:rPr>
        <w:t xml:space="preserve">ng 4 năm 2016 của UBND </w:t>
      </w:r>
      <w:r>
        <w:rPr>
          <w:i/>
        </w:rPr>
        <w:t xml:space="preserve">tỉ</w:t>
      </w:r>
      <w:r>
        <w:rPr>
          <w:i/>
        </w:rPr>
        <w:t xml:space="preserve">nh Kon Tum)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w:t>
      </w:r>
      <w:r>
        <w:rPr>
          <w:i/>
        </w:rPr>
        <w:t xml:space="preserve">V</w:t>
      </w:r>
      <w:r>
        <w:rPr>
          <w:i/>
        </w:rPr>
        <w:t xml:space="preserve">T: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ợ</w:t>
            </w:r>
            <w:r>
              <w:rPr>
                <w:b/>
              </w:rPr>
              <w:t xml:space="preserve">p phần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ạ</w:t>
            </w:r>
            <w:r>
              <w:rPr>
                <w:b/>
              </w:rPr>
              <w:t xml:space="preserve">ng mục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ã</w:t>
            </w:r>
            <w:r>
              <w:rPr>
                <w:b/>
              </w:rPr>
              <w:t xml:space="preserve"> HD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w:t>
            </w:r>
            <w:r>
              <w:rPr>
                <w:b/>
              </w:rPr>
              <w:t xml:space="preserve">Đ</w:t>
            </w:r>
            <w:r>
              <w:rPr>
                <w:b/>
              </w:rPr>
              <w:t xml:space="preserve">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 vốn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ã b</w:t>
            </w:r>
            <w:r>
              <w:rPr>
                <w:b/>
              </w:rPr>
              <w:t xml:space="preserve">ao gồm kinh phí chuyển từ KH 2014-2015 sang)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Ước </w:t>
            </w:r>
            <w:r>
              <w:rPr>
                <w:b/>
              </w:rPr>
              <w:t xml:space="preserve">giải ngân năm 2016</w:t>
            </w: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ADB</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ADB</w:t>
            </w: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w:t>
            </w: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c>
          <w:tcPr>
            <w:tcW w:w="0" w:type="auto"/>
            <w:gridSpan w:val="1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XDCB</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HCSN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XDCB</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HCSN</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XDCB</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HCSN</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XDCB</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HCSN</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ă</w:t>
            </w:r>
            <w:r>
              <w:rPr>
                <w:b/>
              </w:rPr>
              <w:t xml:space="preserve">ng cư</w:t>
            </w:r>
            <w:r>
              <w:rPr>
                <w:b/>
              </w:rPr>
              <w:t xml:space="preserve">ờ</w:t>
            </w:r>
            <w:r>
              <w:rPr>
                <w:b/>
              </w:rPr>
              <w:t xml:space="preserve">ng CSSKBĐ tại tuyến x</w:t>
            </w:r>
            <w:r>
              <w:rPr>
                <w:b/>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15,557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12,436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7,813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15,557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12,436</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7,813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1</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ả</w:t>
            </w:r>
            <w:r>
              <w:rPr>
                <w:b/>
              </w:rPr>
              <w:t xml:space="preserve">i thiện dịch vụ y t</w:t>
            </w:r>
            <w:r>
              <w:rPr>
                <w:b/>
              </w:rPr>
              <w:t xml:space="preserve">ế </w:t>
            </w:r>
            <w:r>
              <w:rPr>
                <w:b/>
              </w:rPr>
              <w:t xml:space="preserve">tại tuy</w:t>
            </w:r>
            <w:r>
              <w:rPr>
                <w:b/>
              </w:rPr>
              <w:t xml:space="preserve">ế</w:t>
            </w:r>
            <w:r>
              <w:rPr>
                <w:b/>
              </w:rPr>
              <w:t xml:space="preserve">n x</w:t>
            </w:r>
            <w:r>
              <w:rPr>
                <w:b/>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9,933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6,812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9,933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6,812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1</w:t>
            </w:r>
            <w:r>
              <w:rPr>
                <w:b/>
              </w:rPr>
              <w:t xml:space="preserve">.</w:t>
            </w:r>
            <w:r>
              <w:rPr>
                <w:b/>
              </w:rPr>
              <w:t xml:space="preserve">1</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và nâng cấp cơ </w:t>
            </w:r>
            <w:r>
              <w:rPr>
                <w:b/>
              </w:rPr>
              <w:t xml:space="preserve">sở</w:t>
            </w:r>
            <w:r>
              <w:rPr>
                <w:b/>
              </w:rPr>
              <w:t xml:space="preserve"> y tế tuyến x</w:t>
            </w:r>
            <w:r>
              <w:rPr>
                <w:b/>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7,744</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A.1.</w:t>
            </w:r>
            <w:r>
              <w:rPr>
                <w:b/>
                <w:i/>
              </w:rPr>
              <w:t xml:space="preserve">1</w:t>
            </w: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m</w:t>
            </w:r>
            <w:r>
              <w:rPr>
                <w:b/>
              </w:rPr>
              <w:t xml:space="preserve">ớ</w:t>
            </w:r>
            <w:r>
              <w:rPr>
                <w:b/>
              </w:rPr>
              <w:t xml:space="preserve">i cơ </w:t>
            </w:r>
            <w:r>
              <w:rPr>
                <w:b/>
              </w:rPr>
              <w:t xml:space="preserve">sở</w:t>
            </w:r>
            <w:r>
              <w:rPr>
                <w:b/>
              </w:rPr>
              <w:t xml:space="preserve"> y tế tại tuyến x</w:t>
            </w:r>
            <w:r>
              <w:rPr>
                <w:b/>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2,902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1,340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1,340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2,902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1,340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1,340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1</w:t>
            </w:r>
            <w:r>
              <w:rPr>
                <w:b/>
              </w:rP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TYT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2,902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w:t>
            </w:r>
            <w:r>
              <w:t xml:space="preserve">TYT x</w:t>
            </w:r>
            <w:r>
              <w:t xml:space="preserve">â</w:t>
            </w:r>
            <w:r>
              <w:t xml:space="preserve">y mới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2,902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340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340</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1</w:t>
            </w:r>
            <w:r>
              <w:rPr>
                <w:b/>
              </w:rP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PKĐKKV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r>
              <w:rPr>
                <w:b/>
                <w:i/>
              </w:rPr>
              <w:t xml:space="preserve">.</w:t>
            </w:r>
            <w:r>
              <w:rPr>
                <w:b/>
                <w:i/>
              </w:rPr>
              <w:t xml:space="preserve">1</w:t>
            </w: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cấp c</w:t>
            </w:r>
            <w:r>
              <w:rPr>
                <w:b/>
              </w:rPr>
              <w:t xml:space="preserve">ơ </w:t>
            </w:r>
            <w:r>
              <w:rPr>
                <w:b/>
              </w:rPr>
              <w:t xml:space="preserve">sở</w:t>
            </w:r>
            <w:r>
              <w:rPr>
                <w:b/>
              </w:rPr>
              <w:t xml:space="preserve"> y t</w:t>
            </w:r>
            <w:r>
              <w:rPr>
                <w:b/>
              </w:rPr>
              <w:t xml:space="preserve">ế </w:t>
            </w:r>
            <w:r>
              <w:rPr>
                <w:b/>
              </w:rPr>
              <w:t xml:space="preserve">tại tuyến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4,842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1,781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1,781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4,842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3,061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r>
              <w:rPr>
                <w:b/>
                <w:i/>
              </w:rP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TYT x</w:t>
            </w:r>
            <w:r>
              <w:rPr>
                <w:b/>
                <w:i/>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4,842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4,842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3,06</w:t>
            </w:r>
            <w:r>
              <w:rPr>
                <w:i/>
              </w:rPr>
              <w:t xml:space="preserve">1</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3,061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1,781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1,781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- 25 TYT n</w:t>
            </w:r>
            <w:r>
              <w:t xml:space="preserve">â</w:t>
            </w:r>
            <w:r>
              <w:t xml:space="preserve">ng cấp tại Kon Tum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4,842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1,781</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rPr>
                <w:b/>
              </w:rPr>
              <w:t xml:space="preserve">1</w:t>
            </w:r>
            <w:r>
              <w:rPr>
                <w:b/>
              </w:rP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PKĐKKV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Cung cấp TTB cho tuyến x</w:t>
            </w:r>
            <w:r>
              <w:rPr>
                <w:b/>
              </w:rPr>
              <w:t xml:space="preserve">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Cung c</w:t>
            </w:r>
            <w:r>
              <w:rPr>
                <w:b/>
                <w:i/>
              </w:rPr>
              <w:t xml:space="preserve">ấ</w:t>
            </w:r>
            <w:r>
              <w:rPr>
                <w:b/>
                <w:i/>
              </w:rPr>
              <w:t xml:space="preserve">p TTB cho TYT (xâ</w:t>
            </w:r>
            <w:r>
              <w:rPr>
                <w:b/>
                <w:i/>
              </w:rPr>
              <w:t xml:space="preserve">y </w:t>
            </w:r>
            <w:r>
              <w:rPr>
                <w:b/>
                <w:i/>
              </w:rPr>
              <w:t xml:space="preserve">mới, nâng c</w:t>
            </w:r>
            <w:r>
              <w:rPr>
                <w:b/>
                <w:i/>
              </w:rPr>
              <w:t xml:space="preserve">ấ</w:t>
            </w:r>
            <w:r>
              <w:rPr>
                <w:b/>
                <w:i/>
              </w:rPr>
              <w:t xml:space="preserve">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r>
              <w:rPr>
                <w:b/>
                <w:i/>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Cung c</w:t>
            </w:r>
            <w:r>
              <w:rPr>
                <w:b/>
                <w:i/>
              </w:rPr>
              <w:t xml:space="preserve">ấ</w:t>
            </w:r>
            <w:r>
              <w:rPr>
                <w:b/>
                <w:i/>
              </w:rPr>
              <w:t xml:space="preserve">p TTB cho PKĐKKV (xây mới, nâng c</w:t>
            </w:r>
            <w:r>
              <w:rPr>
                <w:b/>
                <w:i/>
              </w:rPr>
              <w:t xml:space="preserve">ấ</w:t>
            </w:r>
            <w:r>
              <w:rPr>
                <w:b/>
                <w:i/>
              </w:rPr>
              <w:t xml:space="preserve">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Cung cấp TTB TYT xã (khu vực nghèo)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1,751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1,751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1,751</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1,751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1,751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r>
              <w:rPr>
                <w:b/>
                <w:i/>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Cung cấp TTB PKĐKKV (khu vực ng</w:t>
            </w:r>
            <w:r>
              <w:rPr>
                <w:b/>
                <w:i/>
              </w:rPr>
              <w:t xml:space="preserve">h</w:t>
            </w:r>
            <w:r>
              <w:rPr>
                <w:b/>
                <w:i/>
              </w:rPr>
              <w:t xml:space="preserve">èo)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438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r>
              <w:rPr>
                <w:b/>
                <w:i/>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Cung cấp xe chuyên dụng c</w:t>
            </w:r>
            <w:r>
              <w:rPr>
                <w:b/>
                <w:i/>
              </w:rPr>
              <w:t xml:space="preserve">h</w:t>
            </w:r>
            <w:r>
              <w:rPr>
                <w:b/>
                <w:i/>
              </w:rPr>
              <w:t xml:space="preserve">o tuy</w:t>
            </w:r>
            <w:r>
              <w:rPr>
                <w:b/>
                <w:i/>
              </w:rPr>
              <w:t xml:space="preserve">ế</w:t>
            </w:r>
            <w:r>
              <w:rPr>
                <w:b/>
                <w:i/>
              </w:rPr>
              <w:t xml:space="preserve">n huyện để giám sát tuy</w:t>
            </w:r>
            <w:r>
              <w:rPr>
                <w:b/>
                <w:i/>
              </w:rPr>
              <w:t xml:space="preserve">ế</w:t>
            </w:r>
            <w:r>
              <w:rPr>
                <w:b/>
                <w:i/>
              </w:rPr>
              <w:t xml:space="preserve">n xã (Chuyển tiếp từ 2015)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cường d</w:t>
            </w:r>
            <w:r>
              <w:rPr>
                <w:b/>
              </w:rPr>
              <w:t xml:space="preserve">ị</w:t>
            </w:r>
            <w:r>
              <w:rPr>
                <w:b/>
              </w:rPr>
              <w:t xml:space="preserve">ch vụ CSSKBD tại cộng đ</w:t>
            </w:r>
            <w:r>
              <w:rPr>
                <w:b/>
              </w:rPr>
              <w:t xml:space="preserve">ồ</w:t>
            </w:r>
            <w:r>
              <w:rPr>
                <w:b/>
              </w:rP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5,624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Cung cấp một số dịch vụ CSSKBĐ cho ng</w:t>
            </w:r>
            <w:r>
              <w:rPr>
                <w:b/>
              </w:rPr>
              <w:t xml:space="preserve">ười</w:t>
            </w:r>
            <w:r>
              <w:rPr>
                <w:b/>
              </w:rPr>
              <w:t xml:space="preserve"> dân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khám chữa bệnh lưu động tại cộng đồng: làm mẹ an toàn, dinh dư</w:t>
            </w:r>
            <w:r>
              <w:t xml:space="preserve">ỡ</w:t>
            </w:r>
            <w:r>
              <w:t xml:space="preserve">ng, khám và </w:t>
            </w:r>
            <w:r>
              <w:t xml:space="preserve">đ</w:t>
            </w:r>
            <w:r>
              <w:t xml:space="preserve">iều trị các bệnh lây truyền qua đường t</w:t>
            </w:r>
            <w:r>
              <w:t xml:space="preserve">ì</w:t>
            </w:r>
            <w:r>
              <w:t xml:space="preserve">nh dục, và tiêm ch</w:t>
            </w:r>
            <w:r>
              <w:t xml:space="preserve">ủ</w:t>
            </w:r>
            <w:r>
              <w:t xml:space="preserve">ng mở rộng,...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ả</w:t>
            </w:r>
            <w:r>
              <w:rPr>
                <w:b/>
              </w:rPr>
              <w:t xml:space="preserve">i thiện hành vi t</w:t>
            </w:r>
            <w:r>
              <w:rPr>
                <w:b/>
              </w:rPr>
              <w:t xml:space="preserve">ì</w:t>
            </w:r>
            <w:r>
              <w:rPr>
                <w:b/>
              </w:rPr>
              <w:t xml:space="preserve">m ki</w:t>
            </w:r>
            <w:r>
              <w:rPr>
                <w:b/>
              </w:rPr>
              <w:t xml:space="preserve">ế</w:t>
            </w:r>
            <w:r>
              <w:rPr>
                <w:b/>
              </w:rPr>
              <w:t xml:space="preserve">m dịch vụ CSSK của người d</w:t>
            </w:r>
            <w:r>
              <w:rPr>
                <w:b/>
              </w:rPr>
              <w:t xml:space="preserve">â</w:t>
            </w:r>
            <w:r>
              <w:rPr>
                <w:b/>
              </w:rP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921</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và in ấn tài liệu truyền thông cho cộng đồng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cán bộ TYT xã, PKĐKKV và BV huyện: KAP, truyền thông; Tập huấn về HIV/STDs cho công nhân </w:t>
            </w:r>
            <w:r>
              <w:t xml:space="preserve">của</w:t>
            </w:r>
            <w:r>
              <w:t xml:space="preserve"> các nhà thầu tham gia xây dựng cho dự 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huấn kỹ năng Truyền thông thay đổi hành vi và kỹ năng sử dụng tài liệu truyền thông cho cán bộ y tế tuyến huyện và xã (1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Chiến dịch truyền thông tại cộng đồng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Chiến dịch giáo dục y tế cộng đồng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tư vấn về truyền thông thay đổi hành 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dịch vụ y t</w:t>
            </w:r>
            <w:r>
              <w:rPr>
                <w:b/>
              </w:rPr>
              <w:t xml:space="preserve">ế </w:t>
            </w:r>
            <w:r>
              <w:rPr>
                <w:b/>
              </w:rPr>
              <w:t xml:space="preserve">dựa vào cộng </w:t>
            </w:r>
            <w:r>
              <w:rPr>
                <w:b/>
              </w:rPr>
              <w:t xml:space="preserve">đ</w:t>
            </w:r>
            <w:r>
              <w:rPr>
                <w:b/>
              </w:rPr>
              <w:t xml:space="preserve">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năng lực làm mẹ an toàn cho hộ sinh và cô đỡ thôn bản (1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năng lực l</w:t>
            </w:r>
            <w:r>
              <w:t xml:space="preserve">à</w:t>
            </w:r>
            <w:r>
              <w:t xml:space="preserve">m mẹ an toàn cho bác sỹ (2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về quản lý dịch vụ y tế, giám sát và vệ sinh cho trưởng TYT/PKĐKKV (1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lại cho YTTB (1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w:t>
            </w: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lại cho CĐTB (1 tuần)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cho YTTB mới (3 tháng)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cho CĐTB mới (03 tháng*2 lượt)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túi y tế cho YTTB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túi y tế cho CĐTB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A.2.3.10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học bổng cho học viên dân tộc thiểu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Cải thiện chất l</w:t>
            </w:r>
            <w:r>
              <w:rPr>
                <w:b/>
              </w:rPr>
              <w:t xml:space="preserve">ượ</w:t>
            </w:r>
            <w:r>
              <w:rPr>
                <w:b/>
              </w:rPr>
              <w:t xml:space="preserve">ng và ti</w:t>
            </w:r>
            <w:r>
              <w:rPr>
                <w:b/>
              </w:rPr>
              <w:t xml:space="preserve">ế</w:t>
            </w:r>
            <w:r>
              <w:rPr>
                <w:b/>
              </w:rPr>
              <w:t xml:space="preserve">p cận dịch v</w:t>
            </w:r>
            <w:r>
              <w:rPr>
                <w:b/>
              </w:rPr>
              <w:t xml:space="preserve">ụ y </w:t>
            </w:r>
            <w:r>
              <w:rPr>
                <w:b/>
              </w:rPr>
              <w:t xml:space="preserve">tế tại bệnh viện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ả</w:t>
            </w:r>
            <w:r>
              <w:rPr>
                <w:b/>
              </w:rPr>
              <w:t xml:space="preserve">i thiện tiếp cận dịch vụ y t</w:t>
            </w:r>
            <w:r>
              <w:rPr>
                <w:b/>
              </w:rPr>
              <w:t xml:space="preserve">ế </w:t>
            </w:r>
            <w:r>
              <w:rPr>
                <w:b/>
              </w:rPr>
              <w:t xml:space="preserve">tại bệnh viện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w:t>
            </w:r>
            <w:r>
              <w:rPr>
                <w:b/>
              </w:rPr>
              <w:t xml:space="preserve">,</w:t>
            </w:r>
            <w:r>
              <w:rPr>
                <w:b/>
              </w:rPr>
              <w:t xml:space="preserve">364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2364</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w:t>
            </w:r>
            <w:r>
              <w:rPr>
                <w:b/>
              </w:rPr>
              <w:t xml:space="preserve">ể</w:t>
            </w:r>
            <w:r>
              <w:rPr>
                <w:b/>
              </w:rPr>
              <w:t xml:space="preserve">m soát nhiễm khuẩn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cho cán bộ chủ chốt về kiểm soát nhiễm khuẩn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1</w:t>
            </w:r>
            <w:r>
              <w:t xml:space="preserve">.3.2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TTB xử lý chất thải r</w:t>
            </w:r>
            <w:r>
              <w:t xml:space="preserve">ắ</w:t>
            </w:r>
            <w:r>
              <w:t xml:space="preserve">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sửa chữa TTB vệ sinh cho BV</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v</w:t>
            </w:r>
            <w:r>
              <w:t xml:space="preserve">ề </w:t>
            </w:r>
            <w:r>
              <w:t xml:space="preserve">kiểm soát nhiễm khuẩn và môi trường (1 tuần)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chất l</w:t>
            </w:r>
            <w:r>
              <w:rPr>
                <w:b/>
              </w:rPr>
              <w:t xml:space="preserve">ượ</w:t>
            </w:r>
            <w:r>
              <w:rPr>
                <w:b/>
              </w:rPr>
              <w:t xml:space="preserve">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giám sát từ tuyến t</w:t>
            </w:r>
            <w:r>
              <w:t xml:space="preserve">ỉ</w:t>
            </w:r>
            <w:r>
              <w:t xml:space="preserve">nh xuống huyện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w:t>
            </w:r>
            <w:r>
              <w:t xml:space="preserve">1.4.2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tuyển công ty tư vấn khảo sát chất lượng </w:t>
            </w:r>
            <w:r>
              <w:t xml:space="preserve">y tế</w:t>
            </w:r>
            <w:r>
              <w:t xml:space="preserve"> và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nguồn nhân lực y tế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tạo ng</w:t>
            </w:r>
            <w:r>
              <w:rPr>
                <w:b/>
              </w:rPr>
              <w:t xml:space="preserve">ắ</w:t>
            </w:r>
            <w:r>
              <w:rPr>
                <w:b/>
              </w:rPr>
              <w:t xml:space="preserve">n hạn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Tập huấn cho giảng viên để tăng cường giảng dạy về phương pháp sư phạm y học cơ bản cho gi</w:t>
            </w:r>
            <w:r>
              <w:rPr>
                <w:b/>
                <w:i/>
              </w:rPr>
              <w:t xml:space="preserve">ả</w:t>
            </w:r>
            <w:r>
              <w:rPr>
                <w:b/>
                <w:i/>
              </w:rPr>
              <w:t xml:space="preserve">ng viên đào tạo liên tục </w:t>
            </w:r>
            <w:r>
              <w:rPr>
                <w:b/>
                <w:i/>
              </w:rPr>
              <w:t xml:space="preserve">của</w:t>
            </w:r>
            <w:r>
              <w:rPr>
                <w:b/>
                <w:i/>
              </w:rPr>
              <w:t xml:space="preserve"> các trường và bệnh viện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Khảo sát</w:t>
            </w:r>
            <w:r>
              <w:rPr>
                <w:i/>
              </w:rPr>
              <w:t xml:space="preserve">, </w:t>
            </w:r>
            <w:r>
              <w:rPr>
                <w:i/>
              </w:rPr>
              <w:t xml:space="preserve">Đánh giá năng lực gi</w:t>
            </w:r>
            <w:r>
              <w:rPr>
                <w:i/>
              </w:rPr>
              <w:t xml:space="preserve">ả</w:t>
            </w:r>
            <w:r>
              <w:rPr>
                <w:i/>
              </w:rPr>
              <w:t xml:space="preserve">ng dạy của Tr</w:t>
            </w:r>
            <w:r>
              <w:rPr>
                <w:i/>
              </w:rPr>
              <w:t xml:space="preserve">ư</w:t>
            </w:r>
            <w:r>
              <w:rPr>
                <w:i/>
              </w:rPr>
              <w:t xml:space="preserve">ờng Trung học </w:t>
            </w:r>
            <w:r>
              <w:rPr>
                <w:i/>
              </w:rPr>
              <w:t xml:space="preserve">Y</w:t>
            </w:r>
            <w:r>
              <w:rPr>
                <w:i/>
              </w:rPr>
              <w:t xml:space="preserve"> t</w:t>
            </w:r>
            <w:r>
              <w:rPr>
                <w:i/>
              </w:rPr>
              <w:t xml:space="preserve">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Đánh giá năng lực </w:t>
            </w:r>
            <w:r>
              <w:rPr>
                <w:i/>
              </w:rPr>
              <w:t xml:space="preserve">của</w:t>
            </w:r>
            <w:r>
              <w:rPr>
                <w:i/>
              </w:rPr>
              <w:t xml:space="preserve"> các </w:t>
            </w:r>
            <w:r>
              <w:rPr>
                <w:i/>
              </w:rPr>
              <w:t xml:space="preserve">cơ sở</w:t>
            </w:r>
            <w:r>
              <w:rPr>
                <w:i/>
              </w:rPr>
              <w:t xml:space="preserve"> </w:t>
            </w:r>
            <w:r>
              <w:rPr>
                <w:i/>
              </w:rPr>
              <w:t xml:space="preserve">Đ</w:t>
            </w:r>
            <w:r>
              <w:rPr>
                <w:i/>
              </w:rPr>
              <w:t xml:space="preserve">TLT CBYT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Xác định nhu cầu phát tri</w:t>
            </w:r>
            <w:r>
              <w:rPr>
                <w:i/>
              </w:rPr>
              <w:t xml:space="preserve">ể</w:t>
            </w:r>
            <w:r>
              <w:rPr>
                <w:i/>
              </w:rPr>
              <w:t xml:space="preserve">n nguồn nhân lực y tế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Xây d</w:t>
            </w:r>
            <w:r>
              <w:rPr>
                <w:i/>
              </w:rPr>
              <w:t xml:space="preserve">ựn</w:t>
            </w:r>
            <w:r>
              <w:rPr>
                <w:i/>
              </w:rPr>
              <w:t xml:space="preserve">g k</w:t>
            </w:r>
            <w:r>
              <w:rPr>
                <w:i/>
              </w:rPr>
              <w:t xml:space="preserve">ế </w:t>
            </w:r>
            <w:r>
              <w:rPr>
                <w:i/>
              </w:rPr>
              <w:t xml:space="preserve">hoạch phá</w:t>
            </w:r>
            <w:r>
              <w:rPr>
                <w:i/>
              </w:rPr>
              <w:t xml:space="preserve">t </w:t>
            </w:r>
            <w:r>
              <w:rPr>
                <w:i/>
              </w:rPr>
              <w:t xml:space="preserve">triển nguồn nh</w:t>
            </w:r>
            <w:r>
              <w:rPr>
                <w:i/>
              </w:rPr>
              <w:t xml:space="preserve">â</w:t>
            </w:r>
            <w:r>
              <w:rPr>
                <w:i/>
              </w:rPr>
              <w:t xml:space="preserve">n lực y </w:t>
            </w:r>
            <w:r>
              <w:rPr>
                <w:i/>
              </w:rPr>
              <w:t xml:space="preserve">tế</w:t>
            </w:r>
            <w:r>
              <w:rPr>
                <w:i/>
              </w:rPr>
              <w:t xml:space="preserve"> cho các t</w:t>
            </w:r>
            <w:r>
              <w:rPr>
                <w:i/>
              </w:rPr>
              <w:t xml:space="preserve">ỉ</w:t>
            </w:r>
            <w:r>
              <w:rPr>
                <w:i/>
              </w:rPr>
              <w:t xml:space="preserve">nh trong 5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w:t>
            </w:r>
            <w:r>
              <w:rPr>
                <w:i/>
              </w:rPr>
              <w:t xml:space="preserve">Đ</w:t>
            </w:r>
            <w:r>
              <w:rPr>
                <w:i/>
              </w:rPr>
              <w:t xml:space="preserve">ào tạo </w:t>
            </w:r>
            <w:r>
              <w:rPr>
                <w:i/>
              </w:rPr>
              <w:t xml:space="preserve">giảng viên</w:t>
            </w:r>
            <w:r>
              <w:rPr>
                <w:i/>
              </w:rPr>
              <w:t xml:space="preserve">/giáo viên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điều dưỡng, nữ hộ sinh, kỹ thuật viên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r>
              <w:rPr>
                <w:i/>
              </w:rPr>
              <w:t xml:space="preserve">â</w:t>
            </w:r>
            <w:r>
              <w:rPr>
                <w:i/>
              </w:rPr>
              <w:t xml:space="preserve">y dựng tài liệu </w:t>
            </w:r>
            <w:r>
              <w:rPr>
                <w:i/>
              </w:rPr>
              <w:t xml:space="preserve">chương </w:t>
            </w:r>
            <w:r>
              <w:rPr>
                <w:i/>
              </w:rPr>
              <w:t xml:space="preserve">trình đào </w:t>
            </w:r>
            <w:r>
              <w:rPr>
                <w:i/>
              </w:rPr>
              <w:t xml:space="preserve">t</w:t>
            </w:r>
            <w:r>
              <w:rPr>
                <w:i/>
              </w:rPr>
              <w:t xml:space="preserve">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Đào tạo gi</w:t>
            </w:r>
            <w:r>
              <w:rPr>
                <w:i/>
              </w:rPr>
              <w:t xml:space="preserve">ả</w:t>
            </w:r>
            <w:r>
              <w:rPr>
                <w:i/>
              </w:rPr>
              <w:t xml:space="preserve">ng viên cho điều dưỡng, nữ hộ sinh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r>
              <w:rPr>
                <w:i/>
              </w:rPr>
              <w:t xml:space="preserve">ào tạo điều d</w:t>
            </w:r>
            <w:r>
              <w:rPr>
                <w:i/>
              </w:rPr>
              <w:t xml:space="preserve">ư</w:t>
            </w:r>
            <w:r>
              <w:rPr>
                <w:i/>
              </w:rPr>
              <w:t xml:space="preserve">ỡng nữ hộ sinh, kỹ thuật viên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Giám sá</w:t>
            </w:r>
            <w:r>
              <w:rPr>
                <w:i/>
              </w:rPr>
              <w:t xml:space="preserve">t </w:t>
            </w:r>
            <w:r>
              <w:rPr>
                <w:i/>
              </w:rPr>
              <w:t xml:space="preserve">hỗ trợ kỹ thuật cho c</w:t>
            </w:r>
            <w:r>
              <w:rPr>
                <w:i/>
              </w:rPr>
              <w:t xml:space="preserve">á</w:t>
            </w:r>
            <w:r>
              <w:rPr>
                <w:i/>
              </w:rPr>
              <w:t xml:space="preserve">c học viên sau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Đào tạo c</w:t>
            </w:r>
            <w:r>
              <w:rPr>
                <w:b/>
                <w:i/>
              </w:rPr>
              <w:t xml:space="preserve">h</w:t>
            </w:r>
            <w:r>
              <w:rPr>
                <w:b/>
                <w:i/>
              </w:rPr>
              <w:t xml:space="preserve">uyên khoa định h</w:t>
            </w:r>
            <w:r>
              <w:rPr>
                <w:b/>
                <w:i/>
              </w:rPr>
              <w:t xml:space="preserve">ướng</w:t>
            </w:r>
            <w:r>
              <w:rPr>
                <w:b/>
                <w:i/>
              </w:rPr>
              <w:t xml:space="preserve"> (3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rPr>
                <w:b/>
              </w:rP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w:t>
            </w:r>
            <w:r>
              <w:rPr>
                <w:b/>
              </w:rPr>
              <w:t xml:space="preserve">ạ</w:t>
            </w:r>
            <w:r>
              <w:rPr>
                <w:b/>
              </w:rPr>
              <w:t xml:space="preserve">o dài h</w:t>
            </w:r>
            <w:r>
              <w:rPr>
                <w:b/>
              </w:rPr>
              <w:t xml:space="preserve">ạ</w:t>
            </w:r>
            <w:r>
              <w:rPr>
                <w:b/>
              </w:rPr>
              <w:t xml:space="preserve">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ào tạo BS chuyên khoa cấp 1 (2 n</w:t>
            </w:r>
            <w:r>
              <w:rPr>
                <w:b/>
              </w:rPr>
              <w:t xml:space="preserve">ă</w:t>
            </w:r>
            <w:r>
              <w:rPr>
                <w:b/>
              </w:rPr>
              <w:t xml:space="preserve">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Hỗ trợ đào tạo (</w:t>
            </w:r>
            <w:r>
              <w:rPr>
                <w:i/>
              </w:rPr>
              <w:t xml:space="preserve">đ</w:t>
            </w:r>
            <w:r>
              <w:rPr>
                <w:i/>
              </w:rPr>
              <w:t xml:space="preserve">ã bao gồm chi phí ôn thi)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ào tạo BS chuyên khoa c</w:t>
            </w:r>
            <w:r>
              <w:rPr>
                <w:b/>
              </w:rPr>
              <w:t xml:space="preserve">ấ</w:t>
            </w:r>
            <w:r>
              <w:rPr>
                <w:b/>
              </w:rPr>
              <w:t xml:space="preserve">p 2 (2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Hỗ trợ đào tạo (đã bao gồm chi ph</w:t>
            </w:r>
            <w:r>
              <w:rPr>
                <w:i/>
              </w:rPr>
              <w:t xml:space="preserve">í</w:t>
            </w:r>
            <w:r>
              <w:rPr>
                <w:i/>
              </w:rPr>
              <w:t xml:space="preserve"> ôn thi)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B.2.2.3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tạo liên thông y sỹ và dược sỹ (4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Hỗ trợ đào tạo (đã bao gồm chi ph</w:t>
            </w:r>
            <w:r>
              <w:rPr>
                <w:i/>
              </w:rPr>
              <w:t xml:space="preserve">í</w:t>
            </w:r>
            <w:r>
              <w:rPr>
                <w:i/>
              </w:rPr>
              <w:t xml:space="preserve"> ôn thi)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c</w:t>
            </w:r>
            <w:r>
              <w:rPr>
                <w:b/>
              </w:rPr>
              <w:t xml:space="preserve">ườ</w:t>
            </w:r>
            <w:r>
              <w:rPr>
                <w:b/>
              </w:rPr>
              <w:t xml:space="preserve">n</w:t>
            </w:r>
            <w:r>
              <w:rPr>
                <w:b/>
              </w:rPr>
              <w:t xml:space="preserve">g n</w:t>
            </w:r>
            <w:r>
              <w:rPr>
                <w:b/>
              </w:rPr>
              <w:t xml:space="preserve">ă</w:t>
            </w:r>
            <w:r>
              <w:rPr>
                <w:b/>
              </w:rPr>
              <w:t xml:space="preserve">ng lực qu</w:t>
            </w:r>
            <w:r>
              <w:rPr>
                <w:b/>
              </w:rPr>
              <w:t xml:space="preserve">ả</w:t>
            </w:r>
            <w:r>
              <w:rPr>
                <w:b/>
              </w:rPr>
              <w:t xml:space="preserve">n lý tại các tuyến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cường năng lực </w:t>
            </w:r>
            <w:r>
              <w:rPr>
                <w:b/>
              </w:rPr>
              <w:t xml:space="preserve">quản lý</w:t>
            </w:r>
            <w:r>
              <w:rPr>
                <w:b/>
              </w:rPr>
              <w:t xml:space="preserve"> tại các tuyến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sát từ cấp tỉnh t</w:t>
            </w:r>
            <w:r>
              <w:rPr>
                <w:b/>
              </w:rPr>
              <w:t xml:space="preserve">ớ</w:t>
            </w:r>
            <w:r>
              <w:rPr>
                <w:b/>
              </w:rPr>
              <w:t xml:space="preserve">i cấp huyện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w:t>
            </w:r>
            <w:r>
              <w:rPr>
                <w:b/>
              </w:rPr>
              <w:t xml:space="preserve">á</w:t>
            </w:r>
            <w:r>
              <w:rPr>
                <w:b/>
              </w:rPr>
              <w:t xml:space="preserve">m sát từ cấp huyện t</w:t>
            </w:r>
            <w:r>
              <w:rPr>
                <w:b/>
              </w:rPr>
              <w:t xml:space="preserve">ớ</w:t>
            </w:r>
            <w:r>
              <w:rPr>
                <w:b/>
              </w:rPr>
              <w:t xml:space="preserve">i TYT xã và PKĐKKV</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w:t>
            </w:r>
            <w:r>
              <w:rPr>
                <w:b/>
              </w:rPr>
              <w:t xml:space="preserve">ấ</w:t>
            </w:r>
            <w:r>
              <w:rPr>
                <w:b/>
              </w:rPr>
              <w:t xml:space="preserve">p, cập nhật, b</w:t>
            </w:r>
            <w:r>
              <w:rPr>
                <w:b/>
              </w:rPr>
              <w:t xml:space="preserve">ả</w:t>
            </w:r>
            <w:r>
              <w:rPr>
                <w:b/>
              </w:rPr>
              <w:t xml:space="preserve">o d</w:t>
            </w:r>
            <w:r>
              <w:rPr>
                <w:b/>
              </w:rPr>
              <w:t xml:space="preserve">ưỡ</w:t>
            </w:r>
            <w:r>
              <w:rPr>
                <w:b/>
              </w:rPr>
              <w:t xml:space="preserve">ng phần mềm, máy tính v</w:t>
            </w:r>
            <w:r>
              <w:rPr>
                <w:b/>
              </w:rPr>
              <w:t xml:space="preserve">à </w:t>
            </w:r>
            <w:r>
              <w:rPr>
                <w:b/>
              </w:rPr>
              <w:t xml:space="preserve">mạng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và quản lý dự án hiệu quả</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PPMU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2,014</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w:t>
            </w:r>
            <w:r>
              <w:rPr>
                <w:b/>
                <w:i/>
              </w:rPr>
              <w:t xml:space="preserve">.2.2.1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Tư vấn trong nước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709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w:t>
            </w:r>
            <w:r>
              <w:t xml:space="preserve">í</w:t>
            </w:r>
            <w:r>
              <w:t xml:space="preserve"> th</w:t>
            </w:r>
            <w:r>
              <w:t xml:space="preserve">ẩ</w:t>
            </w:r>
            <w:r>
              <w:t xml:space="preserve">m tra hồ sơ b</w:t>
            </w:r>
            <w:r>
              <w:t xml:space="preserve">ả</w:t>
            </w:r>
            <w:r>
              <w:t xml:space="preserve">n vẽ </w:t>
            </w:r>
            <w:r>
              <w:t xml:space="preserve">của</w:t>
            </w:r>
            <w:r>
              <w:t xml:space="preserve"> các cơ sở y tế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tài chính/giải ngân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dự án (Điều phối/đào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thầu/xây dựng cơ b</w:t>
            </w:r>
            <w:r>
              <w:t xml:space="preserve">ả</w:t>
            </w:r>
            <w:r>
              <w:t xml:space="preserve">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w:t>
            </w:r>
            <w:r>
              <w:t xml:space="preserve">.</w:t>
            </w:r>
            <w:r>
              <w:t xml:space="preserve">2</w:t>
            </w:r>
            <w:r>
              <w:t xml:space="preserve">.</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và phụ cấp cho cán bộ dự án (VĐƯ)*</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TTB văn phòng cho PPMU (máy tính, máy in, fax, photo, máy scan và máy chiếu...)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thường xuyên cho PPMU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thường xuy</w:t>
            </w:r>
            <w:r>
              <w:t xml:space="preserve">ê</w:t>
            </w:r>
            <w:r>
              <w:t xml:space="preserve">n cho PPMU (VĐƯ)*</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ử</w:t>
            </w:r>
            <w:r>
              <w:t xml:space="preserve">a chữa văn phòng và hệ thống đi</w:t>
            </w:r>
            <w:r>
              <w:t xml:space="preserve">ệ</w:t>
            </w:r>
            <w:r>
              <w:t xml:space="preserve">n nước, viễn thông (VĐƯ)*</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thảo lập </w:t>
            </w:r>
            <w:r>
              <w:t xml:space="preserve">kế hoạch</w:t>
            </w:r>
            <w:r>
              <w:t xml:space="preserve"> hàng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19"/>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.2.2.8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Khởi động dự án/triển khai kế hoạch</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kinh phí</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21,862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18,159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13,536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21,862</w:t>
            </w:r>
          </w:p>
        </w:tc>
        <w:tc>
          <w:tcPr>
            <w:tcW w:w="0" w:type="auto"/>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18,159</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13,536</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3,703</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3,121</w:t>
            </w:r>
          </w:p>
        </w:tc>
        <w:tc>
          <w:tcPr>
            <w:tcW w:w="0" w:type="auto"/>
            <w:gridSpan w:val="19"/>
            <w:hMerge/>
            <w:shd w:val="clear" w:color="auto" w:fill="auto"/>
            <w:vAlign w:val="center"/>
          </w:tcPr>
          <w:p>
            <w:pPr/>
          </w:p>
        </w:tc>
        <w:tc>
          <w:tcPr>
            <w:tcW w:w="0" w:type="auto"/>
            <w:gridSpan w:val="1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582</w:t>
            </w:r>
          </w:p>
        </w:tc>
        <w:tc>
          <w:tcPr>
            <w:tcW w:w="0" w:type="auto"/>
            <w:gridSpan w:val="19"/>
            <w:h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2022-06-22T09:58:31Z</dcterms:created>
  <dcterms:modified xsi:type="dcterms:W3CDTF">2022-06-22T09:58:31Z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2022-06-22T09:58:31Z</dcterms:created>
  <dcterms:modified xsi:type="dcterms:W3CDTF">2022-06-22T09:58:31Z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2022-06-22T09:58:31Z</dcterms:created>
  <dcterms:modified xsi:type="dcterms:W3CDTF">2022-06-22T09:58:31Z</dcterms:modified>
</cp:coreProperties>
</file>