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150/2004/NĐ-CP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7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xử phạt vi phạm hành chính trong lĩnh vự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Khoáng sản ngày 20 tháng 3 năm 1996;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Xử lý vi phạm hành chính ngày 02 tháng 7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Đối tượng và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các hành vi vi phạm hành chính trong lĩnh vực khoáng sản; hình thức xử phạt, mức xử phạt; thẩm quyền xử phạt; thủ tục xử phạt và các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 phạm hành chính trong lĩnh vực khoáng sản là những hành vi vi phạm các quy định của pháp luật về điều tra cơ bản địa chất về tài nguyên khoáng sản (bao gồm lập bản đồ địa chất, nghiên cứu chuyên đề địa chất và đánh giá tiềm năng khoáng sản); khảo sát, thăm dò, khai thác, chế biến khoáng sản và bảo vệ tài nguyên khoáng sản do tổ chức, cá nhân cố ý hoặc vô ý vi phạm mà không phải là tội phạm nhưng theo quy định của Pháp lệnh Xử lý vi phạm hành chính và Nghị định này phải bị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hành vi vi phạm hành chính thuộc phạm vi điều chỉnh của pháp luật khác không quy định tại Nghị định này mà có liên quan đến lĩnh vực khoáng sản thì thực hiện xử phạt vi phạm hành chính theo quy định tại các văn bản quy phạm pháp luật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Đối tượng bị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trong nước có hành vi vi phạm hành chính trong lĩnh vực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nước ngoài có hành vi vi phạm hành chính trong lĩnh vực khoáng sản; trường hợp Điều ước quốc tế mà nước Cộng hòa xã hội chủ nghĩa Việt Nam ký kết hoặc gia nhập có quy định khác thì áp dụng theo quy định của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Nguyên tắc và thời hiệu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xử phạt vi phạm hành chính trong lĩnh vực khoáng sản thực hiện theo quy định tại Điều 3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hiệu xử phạt vi phạm hành chính trong lĩnh vực khoáng sản là một năm, kể từ ngày vi phạm hành chính được thực hiện, nếu quá thời hạn trên thì không xử phạt nhưng bị áp dụng các biện pháp quy định tại khoản 3 Điều 6 của Nghị định này để khắc phục hậu quả do hành vi vi phạm hành chính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Thời hạn được coi là chưa bị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được coi là chưa bị xử phạt vi phạm hành chính trong lĩnh vực khoáng sản là một năm, kể từ ngày tổ chức, cá nhân bị xử phạt vi phạm hành chính đã thi hành xong quyết định xử phạt mà không tái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Tình tiết giảm nhẹ, tình tiết tăng nặng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tình tiết giảm nhẹ, tăng nặng áp dụng khi xử phạt vi phạm hành chính trong lĩnh vực khoáng sản thực hiện theo quy định tại Điều 8 và Điều 9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r>
        <w:t xml:space="preserve"> Các hình thức xử phạt vi phạm hành chính và các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hành vi vi phạm hành chính, tổ chức, cá nhân vi phạm phải chịu một trong các hình thức xử phạt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Tuỳ theo tính chất, mức độ vi phạm hành chính trong lĩnh vực khoáng sản, tổ chức, cá nhân vi phạm còn có thể bị áp dụng một hoặc nhiều hình thức xử phạt bổ sung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Tước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Tịch thu tang vật, phương tiện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các hình thức xử phạt quy định tại khoản 1 và khoản 2 Điều này, tổ chức, cá nhân vi phạm hành chính trong lĩnh vực khoáng sản còn có thể bị áp dụng một hoặc nhiều biện pháp khắc phục hậu quả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khôi phục lại hiện trạng ban đầu đã bị thay đổi do vi phạm hành chính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tiêu huỷ vật phẩm gây hại cho sức khỏe con người, vật nuôi và cây trồng;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Buộc nộp báo cáo kết quả điều tra cơ bản địa chất về tài nguyên khoáng sản và hoạt động khoáng sản cho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Buộc san lấp công trình; thực hiện đầy đủ yêu cầu bảo vệ tài nguyên khoáng sản, bảo vệ môi trường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Buộc đăng ký với cơ quan có thẩm quyền về kế hoạch điều tra cơ bản địa chất về tài nguyên khoáng sản và hoạt động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Buộc thanh toán tiền sử dụng số liệu, thông tin của Nhà nước về kết quả khảo sát, thăm dò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Buộc lập thiết kế mỏ; bổ nhiệm giám đốc điều hành mỏ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r>
        <w:t xml:space="preserve"> Nguyên tắc xác định mức phạt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xử phạt bằng hình thức phạt tiền, mức phạt cụ thể đối với một hành vi vi phạm hành chính trong lĩnh vực khoáng sản là mức trung bình của khung tiền phạt quy định tại Nghị định này đối với hành vi đó; nếu vi phạm có tình tiết giảm nhẹ thì mức phạt có thể giảm thấp hơn nhưng không được thấp hơn mức tối thiểu của khung tiền phạt; đối với vi phạm có tình tiết tăng nặng thì mức phạt có thể tăng cao hơn nhưng không được cao hơn mức tối đa của khung tiền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HÀNH VI VI PHẠM HÀNH CHÍNH TRONG LĨNH VỰC KHOÁNG SẢN, HÌNH THỨC VÀ MỨC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r>
        <w:t xml:space="preserve"> Vi phạm quy định về điều tra cơ bản địa chất về tài nguyên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 đến 2.000.000 đồng đối với hành vi không đăng ký kế hoạch điều tra cơ bản địa chất về tài nguyên khoáng sản với cơ quan nhà nước có thẩm quyền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2.000.000 đến 10.000.000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tra cơ bản địa chất về tài nguyên khoáng sản mà không có quyết định phê duyệt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không đúng đề án, kế hoạch điều tra cơ bản địa chất về tài nguyên khoáng sản đã được cơ quan nhà nước có thẩm quyền phê duyệt hoặc cho phép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nộp báo cáo kết quả điều tra cơ bản địa chất về tài nguyên khoáng sản, mẫu vật địa chất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Buộc đăng ký kế hoạch điều tra cơ bản địa chất về tài nguyên khoáng sản theo quy định đối với hành vi vi phạm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phải nộp báo cáo kết quả điều tra cơ bản địa chất về tài nguyên khoáng sản, mẫu vật địa chất theo quy định đối với hành vi vi phạm quy định tại điểm c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Vi phạm quy định về khảo sát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2.000.000 đến 5.000.000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Khảo sát khoáng sản không có giấy phép theo quy định hoặc giấy phép khảo sát đã hết hạn, trừ trường hợp đã nộp hồ sơ xin gia hạn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nộp báo cáo kết quả khảo sát theo quy định hoặc nộp chậm từ ba mươi (30) ngày trở lên, kể từ ngày giấy phép khảo sát chấm dứt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Chuyển ra ngoài khu vực khảo sát các mẫu vật địa chất, khoáng sản với số lượng và chủng loại không đúng với quy định tại giấy phép khảo sát đã được cơ quan nhà nước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hành vi vi phạm quy định tại điểm b khoản 1 Điều này, ngoài hình thức phạt tiền còn buộc phải nộp báo cáo kết quả khảo sát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r>
        <w:t xml:space="preserve"> Vi phạm quy định về thăm dò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 đến 2.000.000 đồng đối với hành vi không thông báo kế hoạch thăm dò với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2.000.000 đến 10.000.000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thực hiện chế độ báo cáo định kỳ với cơ quan nhà nước có thẩm quyền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nộp báo cáo kết quả thăm dò theo quy định hoặc nộp chậm từ ba mươi (30) ngày trở lên, kể từ ngày giấy phép thăm dò chấm dứt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10.000.000 đến 20.000.000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Thăm dò khoáng sản không có giấy phép theo quy định hoặc giấy phép đã hết hạn, trừ trường hợp đã nộp đơn xin gia hạn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thực hiện việc san lấp công trình thăm dò hoặc thực hiện không đúng yêu cầu bảo vệ tài nguyên khoáng sản, bảo vệ môi trường theo quy định khi giấy phép thăm dò hết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Chuyển ra ngoài khu vực thăm dò các mẫu vật địa chất, khoáng sản với số lượng và chủng loại không đúng với quy định tại giấy phép thăm dò đã được cơ quan nhà nước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Hình thức xử phạt bổ sung và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Tước giấy phép đối với hành vi vi phạm quy định tại điểm c khoản 3 Điều này trong trường hợp có tình tiết tăng nặng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thông báo kế hoạch thăm dò theo quy định đối với hành vi vi phạm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Buộc phải nộp báo cáo kết quả thăm dò đối với hành vi vi phạm quy định tại điểm b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Buộc chấm dứt hoạt động thăm dò; buộc san lấp các công trình thăm dò và phải thực hiện các biện pháp bảo vệ tài nguyên khoáng sản và môi trường đối với các hành vi vi phạm quy định tại điểm a, điểm b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r>
        <w:t xml:space="preserve"> Vi phạm quy định về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 đến 2.000.000 đồng đối với hành vi không thông báo kế hoạch khai thác, không đăng ký ngày bắt đầu xây dựng cơ bản mỏ, ngày bắt đầu hoạt động sản xuất với các cơ quan nhà nước có thẩm quyền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2.000.000 đến 10.000.000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Khai thác khoáng sản không có thiết kế mỏ; không có giám đốc điều hành mỏ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ký quỹ để bảo đảm phục hồi môi trường và đất đai sau khai thác và khi đóng cửa mỏ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thực hiện chế độ báo cáo định kỳ, báo cáo sai số liệu về hoạt động khai thác khoáng sản cho các cơ quan nhà nước có thẩm quyền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Khai thác tận thu khoáng sản khi giấy phép đã hết hạn, trừ trường hợp đã nộp đơn xin gia hạn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20.000.000 đến 50.000.000 đồng đối với một trong các hành vi vi phạm đối với khai thác khoáng sản không phải là vàng, bạc, platin, đá quý, xạ - hiếm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Khai thác khoáng sản không có giấy phép theo quy định hoặc giấy phép đã hết hạn, trừ trường hợp đã nộp đơn xin gia hạn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thực hiện hoặc thực hiện không đúng các biện pháp sau khai thác và đóng cửa mỏ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thanh toán tiền sử dụng số liệu, thông tin của Nhà nước về kết quả khảo sát, thăm dò khoáng sản theo quy định khi được cơ quan nhà nước có thẩm quyền thông báo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Phạt tiền từ 50.000.000 đến 100.000.000 đồng đối với một trong các hành vi quy định tại khoản 3 Điều này đối với trường hợp khai thác khoáng sản vàng, bạc, platin, đá quý, xạ - hiếm.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Hình thức xử phạt bổ sung và biện pháp khắc phục hậu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Tước giấy phép đối với hành vi vi phạm quy định tại điểm a, điểm b, điểm c khoản 2 Điều này khi có tình tiết tăng nặng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Buộc áp dụng các biện pháp tương ứng quy định tại khoản 3 Điều 6 của Nghị định này để khắc phục hậu quả gây ra do hành vi vi phạm quy định tại khoản 1; điểm a, điểm b, điểm c khoản 2; khoản 3 và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sử dụng để vi phạm đối với các hành vi vi phạm quy định tại điểm d khoản 2, điểm a khoản 3 và khoản 4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r>
        <w:t xml:space="preserve"> Vi phạm quy định về chế biến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500.000 đến 2.000.000 đồng đối với việc không thực hiện chế độ báo cáo định kỳ, báo cáo sai số liệu cho các cơ quan nhà nước có thẩm quyền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2.000.000 đến 10.000.000 đồng đối với hành vi chế biến khoáng sản không phải là vàng, bạc, platin, đá quý, xạ - hiếm mà không có giấy phép theo quy định hoặc giấy phép đã hết hạn, trừ trường hợp đã nộp đơn xin gia hạn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Phạt tiền từ 10.000.000 đến 20.000.000 đồng đối với các hành vi quy định tại khoản 2 điều này trong trường hợp chế biến khoáng sản vàng, bạc, platin, đá quý, xạ - hiếm.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Hình thức xử phạt bổ sung: Tước giấy phép chế biến khoáng sản đối với hành vi vi phạm quy định tại khoản 1 Điều này khi có tình tiết tăng nặng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r>
        <w:t xml:space="preserve"> Vi phạm khác về quản lý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Phạt tiền từ 400.000 đến 2.000.000 đồng đối với hành vi cản trở việc tiến hành hợp pháp các hoạt động điều tra cơ bản địa chất về tài nguyên khoáng sản, khảo sát, thăm dò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Phạt tiền từ 10.000.000 đến 20.000.000 đồng đối với một trong các hành vi vi phạm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Cất giấu, phá huỷ, làm tổn hại đến chất lượng hoặc mua, bán, vận chuyển trái phép các mẫu vật địa chất, khoáng sản đặc biệt quý hiếm theo quy định của pháp luật về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phát hiện được các điểm khoáng sản mà không báo cáo hoặc báo cáo sai sự thật với cơ quan nhà nước có thẩm quyền gây khó khăn cho việc quản lý và bảo vệ tài nguyên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Tiết lộ thông tin về tài nguyên khoáng sản thuộc bí mật nhà nước mà chưa đến mức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Cản trở các hoạt động kiểm tra, thanh tra về khoáng sản của người thi hành công vụ và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Cản trở các hoạt động khai thác, chế biến khoáng sản hợp pháp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Hình thức xử phạt bổ sung: Tịch thu mẫu vật địa chất, khoáng sản đặc biệt quý hiếm bị mua, bán, vận chuyển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THẨM QUYỀN, THỦ TỤC XỬ PHẠT VI PHẠM HÀNH CHÍNH TRONG LĨNH VỰC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 Thẩm quyền xử phạt vi phạm hành chính trong lĩnh vực khoáng sản của Uỷ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Uỷ ban nhân dân cấp xã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500.000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sử dụng để vi phạm hành chính có giá trị đến 500.000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Buộc thực hiện các biện pháp khắc phục hậu quả do vi phạm hành chính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tịch Uỷ ban nhân dân cấp huyện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20.000.000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khoáng sản khai thác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Tước quyền sử dụng giấy phép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Buộc thực hiện các biện pháp khắc phục hậu quả do vi phạm hành chính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Uỷ ban nhân dân cấp tỉnh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mức tối đa đối với các lĩnh vực quy định tại điểm d và điểm đ khoản 2 Điều 14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Tước quyền sử dụng giấy phép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tang vật, phương tiện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Tịch thu khoáng sản khai thác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Buộc thực hiện các biện pháp khắc phục hậu quả do vi phạm hành chính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r>
        <w:t xml:space="preserve"> Thẩm quyền xử phạt vi phạm hành chính trong lĩnh vực khoáng sản của Thanh tra về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viên về khoáng sản đang thi hành công vụ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200.000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sử dụng để vi phạm có giá trị đến 2.000.000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Đình chỉ hành vi vi phạm, buộc khắc phục hậu quả do hành vi vi phạm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Thanh tra Sở Tài nguyên và Môi trường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20.000.000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Tước quyền sử dụng giấy phép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Đình chỉ hành vi vi phạm, buộc khắc phục hậu quả do hành vi vi phạm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Chánh Thanh tra Bộ Tài nguyên và Môi trường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cảnh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tiền đến 100.000.000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Tịch thu tang vật, phương tiện sử dụng để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Tịch thu khoáng sản khai thác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Tước quyền sử dụng giấy phép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Đình chỉ hành vi vi phạm, buộc khắc phục hậu quả do vi phạm hành chính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r>
        <w:t xml:space="preserve"> Uỷ quyền và nguyên tắc xác định thẩm quyền xử lý vi phạm hành chính trong lĩnh vực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uỷ quyền xử lý vi phạm hành chính trong lĩnh vực khoáng sản áp dụng theo quy định tại Điều 41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xác định thẩm quyền xử lý vi phạm hành chính trong lĩnh vực khoáng sản áp dụng theo quy định tại Điều 42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r>
        <w:t xml:space="preserve"> Thủ tục xử phạt vi phạm hành chính trong lĩnh vực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trình tự xử phạt vi phạm hành chính trong lĩnh vực khoáng sản thực hiện theo quy định của Pháp lệnh Xử lý vi phạm hành chính và Nghị định số </w:t>
      </w:r>
      <w:hyperlink r:id="rId4" w:history="1">
        <w:r>
          <w:rPr>
            <w:rStyle w:val="Hyperlink"/>
          </w:rPr>
          <w:t xml:space="preserve">134/2003/NĐ-CP </w:t>
        </w:r>
      </w:hyperlink>
      <w:r>
        <w:t xml:space="preserve"> ngày 14 tháng 11 năm 2003 về việc quy định chi tiết thi hành một số điều của Pháp lệnh Xử lý vi phạm hành chính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vi phạm hành chính trong lĩnh vực khoáng sản bị xử phạt đều phải lập thành hồ sơ và lưu giữ đầy đủ tại cơ quan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bị phạt tiền phải nộp tiền phạt theo quy định tại Điều 54 và Điều 58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áp dụng hình thức tịch thu khoáng sản, tang vật, phương tiện vi phạm, người có thẩm quyền xử phạt phải thực hiện đúng quy định tại Điều 60 và khoản 1 Điều 61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r>
        <w:t xml:space="preserve"> Thi hành quyết định xử phạt và cưỡng chế thi hành quyết định xử phạt vi phạm hành chính trong lĩnh vực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bị xử phạt vi phạm hành chính theo Nghị định này phải nghiêm chỉnh thi hành quyết định xử phạt của cơ quan, người có thẩm quyền xử phạt trong thời hạn quy định. Nếu tổ chức, cá nhân bị xử phạt không thi hành quyết định xử phạt hoặc cố ý trốn tránh thi hành quyết định xử phạt thì sẽ bị cưỡng chế thi hành quyết định xử phạt theo Điều 66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áp dụng các biện pháp cưỡng chế thi hành quyết định xử phạt vi phạm hành chính trong lĩnh vực khoáng sản, cơ quan, người có thẩm quyền phải tuân thủ trình tự, thủ tục cưỡng chế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KHIẾU NẠI, TỐ CÁO,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r>
        <w:t xml:space="preserve">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bị xử phạt vi phạm hành chính trong lĩnh vực khoáng sản hoặc người đại diện hợp pháp có quyền khiếu nại đối với quyết định xử phạt của cơ quan, người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có quyền tố cáo với cơ quan nhà nước có thẩm quyền những quyết định về xử phạt vi phạm hành chính trong lĩnh vực khoáng sản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khiếu nại, tố cáo và giải quyết khiếu nại, tố cáo thực hiện theo quy định tại Điều 118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r>
        <w:t xml:space="preserve"> Xử lý vi phạm đối với người có thẩm quyền xử phạt vi phạm hành chính trong lĩnh vực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thẩm quyền xử phạt vi phạm hành chính trong lĩnh vực khoáng sản có hành vi sách nhiễu, dung túng, bao che cho người vi phạm; không xử phạt hoặc xử lý không đúng mức xử phạt hoặc xử phạt trái thẩm quyền theo quy định thì tuỳ theo tính chất, mức độ vi phạm sẽ bị xử lý kỷ luật hành chính hoặc truy cứu trách nhiệm hình sự; nếu gây thiệt hại cho Nhà nước, công dân, tổ chức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Xử lý vi phạm đối với người bị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xử phạt vi phạm hành chính trong lĩnh vực khoáng sản nếu có hành vi chống người thi hành công vụ, trì hoãn, trốn tránh việc chấp hành hoặc có hành vi vi phạm khác thì tuỳ theo tính chất, mức độ vi phạm sẽ bị xử lý vi phạm hành chính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w:t>
      </w:r>
      <w: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thay thế Nghị định số 35/CP ngày 23 tháng 4 năm 1997 của Chính phủ quy định xử phạt vi phạm hành chính trong lĩnh vực quản lý nhà nước về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r>
        <w:t xml:space="preserve">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nguyên và Môi trường chủ trì, phối hợp với các Bộ, ngành có liên quan hướng dẫn, tổ chức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và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50-2004-nd-cp-cua-chinh-phu---nghi-dinh-quy-dinh-ve-xu-phat-vi-pham-hanh-chinh-trong-linh-vuc-khoang-san.aspx" TargetMode="External" /><Relationship Id="rId4" Type="http://schemas.openxmlformats.org/officeDocument/2006/relationships/hyperlink" Target="/cong-van-1894tct-pccs-thu-tuc-xu-phat-vi-pham-hanh-chinh-hanh-vi-nop-cham-tien-thue--tien-pha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2022-06-20T22:47:36Z</dcterms:created>
  <dcterms:modified xsi:type="dcterms:W3CDTF">2022-06-20T22:47:36Z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2022-06-20T22:47:36Z</dcterms:created>
  <dcterms:modified xsi:type="dcterms:W3CDTF">2022-06-20T22:47:36Z</dcterms:modified>
</cp:coreProperties>
</file>