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12 tháng 5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HÀNH ĐƠN GIÁ HOẠT ĐỘNG QUAN TRẮC MÔI TRƯỜNG NƯỚC DƯỚIĐẤT TRÊN ĐỊA BÀN TỈNH LÂM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HĐND và UBND ngày 26 tháng 11 năm 2003;</w:t>
      </w:r>
      <w:r>
        <w:rPr>
          <w:i/>
        </w:rPr>
        <w:br/>
      </w:r>
      <w:r>
        <w:rPr>
          <w:i/>
        </w:rPr>
        <w:t xml:space="preserve">Căn cứ Luật Bảo vệ môi trường ngày 29 tháng 11 năm 2005;</w:t>
      </w:r>
      <w:r>
        <w:rPr>
          <w:i/>
        </w:rPr>
        <w:br/>
      </w:r>
      <w:r>
        <w:rPr>
          <w:i/>
        </w:rPr>
        <w:t xml:space="preserve">Căn cứ </w:t>
      </w:r>
      <w:r>
        <w:rPr>
          <w:i/>
        </w:rPr>
        <w:t xml:space="preserve">Thông tư Liên tịch số 01/2008/TTLT-BTNMT-BTC ngày 29/4/2008của liên Bộ: Tài nguyên và Môi trường - Bộ Tài chính hướng dẫn lậpdự toán công tác bảo vệ môi trường thuộc nguồn kinh phí sự nghiệp;</w:t>
      </w:r>
      <w:r>
        <w:rPr>
          <w:i/>
        </w:rPr>
        <w:br/>
      </w:r>
      <w:r>
        <w:rPr>
          <w:i/>
        </w:rPr>
        <w:t xml:space="preserve">Căn cứ Quyết định số 02/2008/QĐ-BTNMT ngày 16 tháng 4 năm 2008 của Bộ trưởng BộTài nguyên và Môi trường về việc ban hành định mức kinh tế kỹ thuật hoạt độngquan trắc môi trường đất, nước dưới đất và nước mưa axit;</w:t>
      </w:r>
      <w:r>
        <w:rPr>
          <w:i/>
        </w:rPr>
        <w:br/>
      </w:r>
      <w:r>
        <w:rPr>
          <w:i/>
        </w:rPr>
        <w:t xml:space="preserve">Theo đề nghị của Sở Tài chính và Sở Tài nguyên và Môi trườngtại Tờ trình số: 815/TTr-LS ngày 29 tháng 4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hành đơn giá hoạt độngquan trắc môi trường nước dưới đất trên địa bàn tỉnh Lâm Đồng (kèmtheo Bảng đơn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Giao Sở Tài nguyên và Môitrường, Sở Tài chính căn cứ Quyết định này và các văn bản pháp luậtcó liên quan hướng dẫn và theo dõi việc thực hiện đơn giá quan trắcmôi trường nước dưới đất trên địa bàn tỉnh Lâm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giá cả cácloại dụng cụ, thiết bị, vật liệu và chi phí nhân công liên quan đến đơngiá hoạt động quan trắc môi trường nước dưới đất thay đổi làm cho đơngiá quan trắc thay đổi (tăng hoặc giảm) từ 15% trở lên, Sở Tài nguyên vàMôi trường có trách nhiệm xây dựng phương án gửi Sở Tài chính thẩmđịnh trình UBND tỉnh điều chỉnh đơn giá cho phù hợp.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sau 10ngày kể từ ngày ký.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Chánh Văn phòng UBND tỉnh; Giámđốc các Sở Tài chính, Tài nguyên và Môi trường, Cục trưởng Cục Thuế; Chủtịch UBND các huyện, thành phố Đà Lạt và Bảo Lộc; Thủ trưởng các tổ chức,đơn vị và các cá nhân có liên quan chịu trách nhiệm thi hành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r/>
            </w:r>
            <w:r>
              <w:t xml:space="preserve"> </w:t>
            </w:r>
            <w:r>
              <w:rPr/>
              <w:br/>
            </w:r>
            <w:r>
              <w:t xml:space="preserve"> </w:t>
            </w:r>
            <w:r>
              <w:rPr/>
              <w:br/>
            </w:r>
            <w:r>
              <w:t xml:space="preserve"> </w:t>
            </w:r>
            <w:r>
              <w:rPr/>
              <w:br/>
            </w:r>
            <w:r>
              <w:t xml:space="preserve"> </w:t>
            </w:r>
            <w:r>
              <w:rPr/>
              <w:br/>
            </w:r>
            <w:r>
              <w:t xml:space="preserve"> </w:t>
            </w:r>
            <w:r>
              <w:rPr>
                <w:b/>
              </w:rPr>
              <w:t xml:space="preserve">Huỳnh Đức Hòa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GIÁ</w:t>
      </w:r>
    </w:p>
    <w:p>
      <w:pPr>
        <w:pStyle w:val="Normal(Web)"/>
        <w:divId w:val="2"/>
        <w:jc w:val="center"/>
        <w:rPr>
          <w:vanish w:val="0"/>
        </w:rPr>
      </w:pPr>
      <w:r>
        <w:t xml:space="preserve">HOẠTĐỘNG QUAN TRẮC MÔI TRƯỜNG NƯỚC DƯỚI ĐẤT TRÊN ĐỊA BÀN TỈNH LÂM ĐỒNG.</w:t>
      </w:r>
      <w:r>
        <w:rPr>
          <w:b/>
          <w:i/>
        </w:rPr>
        <w:t xml:space="preserve">(Ban hành kèm theo Quyết định số 22/2011/QĐ-UBND ngày 12 tháng 5năm 2011 của UBND tỉnh Lâm Đồng)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Số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 hiệu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 quan trắc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giá (đồng)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65.388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65.388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 hòa tan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159.865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đục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119.809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dẫn điện (EC)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119.809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rắn lơ lửng (SS)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259.232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cứng theo CaCO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353.273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Nitơ amôn (NH</w:t>
            </w:r>
            <w:r>
              <w:rPr>
                <w:vertAlign w:val="subscript"/>
              </w:rPr>
              <w:t xml:space="preserve">4</w:t>
            </w:r>
            <w:r>
              <w:rPr>
                <w:vertAlign w:val="superscript"/>
              </w:rPr>
              <w:t xml:space="preserv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352.011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Nitrit (NO</w:t>
            </w:r>
            <w:r>
              <w:rPr>
                <w:vertAlign w:val="subscript"/>
              </w:rPr>
              <w:t xml:space="preserve">2</w:t>
            </w:r>
            <w:r>
              <w:rPr>
                <w:vertAlign w:val="superscript"/>
              </w:rPr>
              <w:t xml:space="preserv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435.966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Nitrat (NO</w:t>
            </w:r>
            <w:r>
              <w:rPr>
                <w:vertAlign w:val="subscript"/>
              </w:rPr>
              <w:t xml:space="preserve">3</w:t>
            </w:r>
            <w:r>
              <w:rPr>
                <w:vertAlign w:val="superscript"/>
              </w:rPr>
              <w:t xml:space="preserv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438.275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Sulphat (SO</w:t>
            </w:r>
            <w:r>
              <w:rPr>
                <w:vertAlign w:val="subscript"/>
              </w:rPr>
              <w:t xml:space="preserve">4</w:t>
            </w:r>
            <w:r>
              <w:rPr>
                <w:vertAlign w:val="superscript"/>
              </w:rPr>
              <w:t xml:space="preserve">2-</w:t>
            </w:r>
            <w:r>
              <w:t xml:space="preserve">) (APHA4500-SO</w:t>
            </w:r>
            <w:r>
              <w:rPr>
                <w:vertAlign w:val="subscript"/>
              </w:rPr>
              <w:t xml:space="preserve">4</w:t>
            </w:r>
            <w:r>
              <w:rPr>
                <w:vertAlign w:val="superscript"/>
              </w:rPr>
              <w:t xml:space="preserve">2-</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327.559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Sulphat (SO</w:t>
            </w:r>
            <w:r>
              <w:rPr>
                <w:vertAlign w:val="subscript"/>
              </w:rPr>
              <w:t xml:space="preserve">4</w:t>
            </w:r>
            <w:r>
              <w:rPr>
                <w:vertAlign w:val="superscript"/>
              </w:rPr>
              <w:t xml:space="preserve">2-</w:t>
            </w:r>
            <w:r>
              <w:t xml:space="preserve">) (TCVN 6200-1996)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329.912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Photphat (PO</w:t>
            </w:r>
            <w:r>
              <w:rPr>
                <w:vertAlign w:val="subscript"/>
              </w:rPr>
              <w:t xml:space="preserve">4</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358.599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Oxyt Silic (SiO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353.196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545.818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587.436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Clorua (Cl</w:t>
            </w:r>
            <w:r>
              <w:rPr>
                <w:vertAlign w:val="superscript"/>
              </w:rPr>
              <w:t xml:space="preserv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519.131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nặng ( pb)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860.712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nặng ( 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860.712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nặng (Hg)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1.012.513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nặng (As)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1.012.513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(Fe)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772.351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(Cu)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772.351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(Zn)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772.351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(Cr)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772.351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 (Mn)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772.351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990.003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Cyanua (CN</w:t>
            </w:r>
            <w:r>
              <w:rPr>
                <w:vertAlign w:val="superscript"/>
              </w:rPr>
              <w:t xml:space="preserv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520.375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Coliform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833.002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BVTV nhóm Clo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3.238.263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BVTV nhóm Pyrethroid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2.665.939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(Ghichú: Đơn giá nêu trên đã bao gồm Thuế giá trị gia tăng).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2022-06-21T16:37:24Z</dcterms:created>
  <dcterms:modified xsi:type="dcterms:W3CDTF">2022-06-21T16:37:24Z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2022-06-21T16:37:24Z</dcterms:created>
  <dcterms:modified xsi:type="dcterms:W3CDTF">2022-06-21T16:37:24Z</dcterms:modified>
</cp:coreProperties>
</file>