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số 09/2010/NĐ-CP quy định về công tác văn thư</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3514" o:spid="_x0000_i3515"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09/2010/NĐ-CP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08 tháng 02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NGHỊ ĐỊNH SỐ </w:t>
      </w:r>
      <w:hyperlink r:id="rId9" w:history="1">
        <w:r>
          <w:rPr>
            <w:rStyle w:val="Hyperlink"/>
            <w:b/>
          </w:rPr>
          <w:t xml:space="preserve">110/2004/NĐ-CP </w:t>
        </w:r>
        <w:r>
          <w:rPr>
            <w:b/>
          </w:rPr>
          <w:t xml:space="preserve"> NGÀY 08 THÁNG 4 NĂM 2004 CỦA CHÍNH PHỦ VỀ CÔNG TÁC VĂN THƯ</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Ban hành văn bản quy phạm pháp luật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Ban hành văn bản quy phạm pháp luật của Hội đồng nhân dân và Uỷ ban nhân dân ngày 03 tháng 12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Lưu trữ quốc gia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Sửa đổi, bổ sung một số điều của Nghị định số 110/2004/NĐ-CP ngày 08 tháng 4 năm 2004 của Chính phủ về công tác văn thư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khoản 2 và khoản 3 Điều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gốc văn bản" là bản hoàn chỉnh về nội dung, thể thức văn bản được cơ quan tổ chức ban hành và có chữ ký trực tiếp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chính văn bản" là bản hoàn chỉnh về nội dung, thể thức văn bản và được cơ quan, tổ chức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bổ sung khoản 1 và khoản 2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quy phạm pháp luật theo quy định của Luật Ban hành văn bản quy phạm pháp luật và các văn bản quy định chi tiết biện pháp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(cá biệt), quyết định (cá biệt), chỉ thị, quy chế, quy định, thông cáo, thông báo, hướng dẫn, chương trình, kế hoạch, phương án, đề án, dự án, báo cáo, biên bản, tờ trình, hợp đồng, công văn, công điện, bản ghi nhớ bản cam kết, bản thoả thuận, giấy chứng nhận, giấy uỷ quyền, giấy mời, giấy giới thiệu, giấy nghỉ phép, giấy đi đường, giấy biên nhận hồ sơ, phiếu gửi, phiếu chuyển, thư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 khoản 1 Điều 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Thể thức văn bản quy phạm pháp luật và văn bản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Thể thức văn bản quy phạm pháp luật và văn bản hành chính bao gồm các thành phần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Quốc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cơ quan, tổ chức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ký hiệu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danh và ngày, tháng, năm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loại và trích yếu nội dung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Chức vụ, họ tên và chữ ký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Dấu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Dấu chỉ mức độ khẩn, mật (đối với những văn bản loại khẩn,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văn, ngoài các thành phần được quy định tại điểm a của khoản này, có thể bổ sung địa chỉ cơ quan, tổ chức; địa chỉ thư điện tử (E-mail); số điện thoại, số Telex, số Fax; địa chỉ Trang thông tin điện tử (Website) và biểu tượng (logo)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công điện, bản ghi nhớ, bản cam kết, bản thoả thuận, giấy chứng nhận giấy uỷ quyền, giấy mời, giấy giới thiệu, giấy nghỉ phép, giấy đi đường, giấy biên nhận hồ sơ, phiếu gửi, phiếu chuyển, thư công không bắt buộc phải có tất cả các thành phần thể thức trên và có thể bổ sung địa chỉ cơ quan, tổ chức; địa chỉ thư điện tử (E-mail); số điện thoại, số Telex, số Fax; địa chỉ Trang thông tin điện tử (Website) và biểu tượng (logo) của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Tư pháp chủ trì, phối hợp với Bộ Nội vụ hướng dẫn thể thức và kỹ thuật trình bày văn bản quy phạm pháp luật; Bộ Nội vụ hướng dẫn thể thức và kỹ thuật trình bày văn bản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khoản 1 Điều 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xây dựng văn bản quy phạm pháp luật được thực hiện theo quy định của pháp luật về ban hành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bổ sung Điều 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Kiểm tra văn bản trước khi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trưởng đơn vị hoặc cá nhân chủ trì soạn thảo văn bản phải kiểm tra và chịu trách nhiệm về nội dung văn bản trước người đímg đầu cơ quan, tổ chức và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Văn phòng; Trưởng Phòng Hành chính ở những cơ quan, tổ chức không có Văn phòng; người được giao trách nhiệm giúp người đứng đầu cơ quan tổ chức quản lý công tác văn thư ở những cơ quan, tổ chức khác phải kiểm tra và chịu trách nhiệm về thể thức, kỹ thuật trình bày và thủ tục ban hành văn bản trước người đứng đầu cơ quan, tổ chức và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bổ sung khoản 1 và 3 Điều 10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ở cơ quan tổ chức làm việc theo chế độ thủ trưởng, người đứng đầu cơ quan, tổ chức có thẩm quyền ký tất cả văn bản của cơ quan, tổ chức. Người đứng đầu cơ quan, tổ chức có thể giao cho cấp phó của mình ký thay (KT.) các văn bản thuộc các lĩnh vực được phân công phụ trách và một số văn bản thuộc thẩm quyền của người đứng đầu. Cấp phó ký thay chịu trách nhiệm trước người đứng đầu cơ quan, tổ chức và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Ký thừa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đặc biệt, người đứng đầu cơ quan, tổ chức có thể uỷ quyền cho người đứng đầu một đơn vị trong cơ quan, tổ chức ký thừa uỷ quyền (TUQ.) một số văn bản mà mình phải ký. Việc giao ký thừa uỷ quyền phải được quy định bằng văn bản và giới hạn trong một thời gian nhất định. Người được ký thừa uỷ quyền không được uỷ quyền lại cho người khác ký. Văn bản ký thừa uỷ quyền theo thể thức và đóng dấu của cơ quan, tổ chức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bổ sung Điều 18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Chuyển phát và đính chính văn bản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đã phát hành nhưng có sai sót về nội dung phải được sửa đổi, thay thế bằng văn bản có hình thức tương đương của cơ quan, tổ chức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bản đã phát hành nhưng có sai sót về thế thức, kỹ thuật trình bày, thủ tục ban hành phải được đính chính bằng văn bản hành chính của cơ quan, tổ chức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Sửa đổi Điều 19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văn bản đi phải lưu hai bản: bản gốc lưu tại Văn thư cơ quan, tổ chức và bản chính lưu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gốc lưu tại Văn thư cơ quan, tổ chức phải được đóng dấu và sắp xếp theo thứ tự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4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phần căn cứ; khoản 2, 3 Điều 2; khoản 1, 2 Điều 4; khoản 1 Điều 5; khoản 1 Điều 6; khoản 1, 2 Điều 9; khoản 1, 3 Điều 10; tên Điều 18; khoản 12 Điều 19; Điều 34 của Nghị định số 110/2004/NĐ-CP ngày 08 tháng 4 năm 2004 của Chính phủ về công tác văn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Nội vụ có trách nhiệm hướng dẫn thực hiện, kiểm tra việc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Uỷ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 THỦ TƯỚNG</w:t>
            </w:r>
            <w:r>
              <w:rPr>
                <w:b/>
              </w:rPr>
              <w:br/>
            </w:r>
            <w:r>
              <w:rPr>
                <w:b/>
              </w:rPr>
              <w:br/>
            </w:r>
            <w:r>
              <w:rPr>
                <w:b/>
              </w:rPr>
              <w:br/>
            </w:r>
            <w:r>
              <w:rPr>
                <w:b/>
              </w:rPr>
              <w:br/>
            </w:r>
            <w:r>
              <w:rPr>
                <w:b/>
              </w:rPr>
              <w:br/>
            </w:r>
            <w:r>
              <w:rPr>
                <w:b/>
              </w:rPr>
              <w:t xml:space="preserve">Nguyễn Tấn Dũng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9-2010-nd-cp-quy-dinh-ve-cong-tac-van-thu.aspx" TargetMode="External" /><Relationship Id="rId6" Type="http://schemas.openxmlformats.org/officeDocument/2006/relationships/image" Target="media/image1.jpeg" /><Relationship Id="rId7" Type="http://schemas.openxmlformats.org/officeDocument/2006/relationships/hyperlink" Target="/luat-su-tu-van-phap-luat-dat-dai-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nghi-dinh-so-110-2004-nd-cp-cua-chinh-phu---nghi-dinh-ve-cong-tac-van-th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2022-06-22T14:15:34Z</dcterms:created>
  <dcterms:modified xsi:type="dcterms:W3CDTF">2022-06-22T14:15:34Z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2022-06-22T14:15:34Z</dcterms:created>
  <dcterms:modified xsi:type="dcterms:W3CDTF">2022-06-22T14:15:34Z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2022-06-22T14:15:34Z</dcterms:created>
  <dcterms:modified xsi:type="dcterms:W3CDTF">2022-06-22T14:15:34Z</dcterms:modified>
</cp:coreProperties>
</file>