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THUỶ SẢN</w:t>
            </w:r>
          </w:p>
          <w:p>
            <w:pPr>
              <w:pStyle w:val="Normal(Web)"/>
              <w:divId w:val="2"/>
              <w:jc w:val="center"/>
              <w:rPr>
                <w:vanish w:val="0"/>
              </w:rPr>
            </w:pPr>
            <w:r>
              <w:t xml:space="preserve">Số: 15/2006/QĐ-BTS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9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chế quản lý nhập khẩu,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hàng hóa chuyên ngành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Thủy sản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Thú y năm 2004; Pháp lệnh giống vật nuôi năm 2004; Pháp lệnh giống cây trồng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33 /2005 NĐ-CP ngày 15/3/2005 của Chính phủ Quy định chi tiết thi hành một số điều của Pháp lệnh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15/CP ngày 19/3/1996 của Chính phủ về quản lý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3" w:history="1">
        <w:r>
          <w:rPr>
            <w:rStyle w:val="Hyperlink"/>
          </w:rPr>
          <w:t xml:space="preserve">43/2003/NĐ-CP </w:t>
        </w:r>
      </w:hyperlink>
      <w:r>
        <w:t xml:space="preserve"> ngày 02 tháng 5 năm 2003 của Chính phủ quy định chức năng, nhiệm vụ, quyền hạn và cơ cấu tổ chức của Bộ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4" w:history="1">
        <w:r>
          <w:rPr>
            <w:rStyle w:val="Hyperlink"/>
          </w:rPr>
          <w:t xml:space="preserve">12/2006/NĐ-CP </w:t>
        </w:r>
      </w:hyperlink>
      <w:r>
        <w:t xml:space="preserve"> ngày 23/2/2006 của Chính phủ qui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Cục trưởng Cục Quản lý chất lượng, An toàn vệ sinh và Thú y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quản lý nhập khẩu, xuất khẩu hàng hoá chuyên ngành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Quyết định này có hiệu lực thi hành sau 15 ngày kể từ ngày đăng Công báo và thay thế Quyết định số 344/2001/QĐ- BTS ngày 02/5/2001 của Bộ trưởng Bộ Thuỷ sản về quản lý xuất nhập khẩu hàng hoá thuỷ sản chuyên ngành thời kỳ 2001-2005 và các Quyết định của Bộ trưởng Bộ Thủy sản về việc sửa đổi, bổ sung, gia hạn Quyết định số 344/2001/QĐ-BTS . Các quy định trước đây trái với Quy chế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Chánh văn phòng Bộ; Chánh Thanh tra Bộ; Thủ trưởng các Vụ, Cục thuộc Bộ; Giám đốc các Sở Thuỷ sản, Sở Nông nghiệp và Phát triển Nông thôn có quản lý nhà nước về thuỷ sản; tổ chức, cá nhân nhập khẩu, xuất khẩu hàng hoá chuyên ngành thuỷ sản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w:t>
      </w:r>
      <w:r>
        <w:rPr/>
        <w:br/>
      </w:r>
      <w:r>
        <w:t xml:space="preserve"> </w:t>
      </w:r>
      <w:r>
        <w:rPr>
          <w:b/>
        </w:rPr>
        <w:t xml:space="preserve">THỨ TRƯỞNG</w:t>
      </w:r>
      <w:r>
        <w:rPr>
          <w:b/>
        </w:rPr>
        <w:br/>
      </w:r>
      <w:r>
        <w:rPr>
          <w:b/>
        </w:rPr>
        <w:br/>
      </w:r>
      <w:r>
        <w:rPr>
          <w:b/>
          <w:i/>
        </w:rPr>
        <w:t xml:space="preserve">(Đã ký)</w:t>
      </w:r>
      <w:r>
        <w:rPr>
          <w:b/>
        </w:rPr>
        <w:br/>
      </w:r>
      <w:r>
        <w:rPr>
          <w:b/>
        </w:rPr>
        <w:br/>
      </w:r>
      <w:r>
        <w:rPr>
          <w:b/>
        </w:rPr>
        <w:t xml:space="preserve">Nguyễn Thị Hồng Minh</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03-nd-cp-cua-chinh-phu---nghi-dinh-quy-dinh-chuc-nang--nhiem-vu--quyen-han-va-co-cau-to-chuc-cua-bo-thuy-san.aspx" TargetMode="External" /><Relationship Id="rId4" Type="http://schemas.openxmlformats.org/officeDocument/2006/relationships/hyperlink" Target="/nghi-dinh-so-12-2006-nd-cp-ve-hoat-dong-mua-ban-hang-hoa-quoc-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2022-06-22T11:41:48Z</dcterms:created>
  <dcterms:modified xsi:type="dcterms:W3CDTF">2022-06-22T11:41:48Z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2022-06-22T11:41:48Z</dcterms:created>
  <dcterms:modified xsi:type="dcterms:W3CDTF">2022-06-22T11:41:48Z</dcterms:modified>
</cp:coreProperties>
</file>