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TÀI CHÍNH </w:t>
      </w:r>
      <w:r>
        <w:rPr>
          <w:b/>
        </w:rPr>
        <w:t xml:space="preserve">SỐ 106/2008/QĐ-BTC NGÀY 17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QUY ĐỊNH MỨC THU, CHẾĐỘ THU, NỘP, QUẢN LÝ VÀ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 PHÍ ĐĂNG KÝ HOẠT ĐỘNG NHƯỢNG QUYỀN THƯƠNGMẠI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35/2006/NĐ-CP </w:t>
        </w:r>
      </w:hyperlink>
      <w:r>
        <w:rPr>
          <w:i/>
        </w:rPr>
        <w:t xml:space="preserve"> ngày 31/3/2006 của Chính phủ về quy định chi tiếtLuật Thương mại về hoạt động nhượng quyền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57/2002/NĐ-CP </w:t>
        </w:r>
      </w:hyperlink>
      <w:r>
        <w:rPr>
          <w:i/>
        </w:rPr>
        <w:t xml:space="preserve"> ngày03/6/2002 của Chính phủ quy định chi tiết thi hành Pháp lệnh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24/2006/NĐ-CP ngày 06/3/2006 của Chính phủ sửa đổi, bổ sung một sốđiều của Nghị định số 57/2002/NĐ-CP ngày 03/6/2002 của Chính phủ quy định chitiết thi hành Pháp lệnh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77/2003/NĐ-CP ngày 01/7/2003 của Chính phủ quy định chức năng,nhiệm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khicó ý kiến của Bộ Công Thương tại Công văn số 7514/BCT-KH ngày 25/8/2008;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Chínhsách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mức thu lệ phí đăng kýhoạt động nhượng quyền thương mại khi cấp Thông báo chấp thuận điều kiện hoạtđộng nhượng quyền thương mại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Thươngnhân nước ngoài nhượng quyền thương mại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thông báolà:16.500.000đồng/giấy;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sungthông báo là: 6.000.000 đồng/giấy;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lại thông báolà: 500.000 đồng/giấy.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Thươngnhân Việt Nam nhượng quyền thương mại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thông báolà: 4.000.000 đồng/giấy;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 và cấp lại thông báolà: 500.000 đồng/giấy.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3.Thương nhân nhượng quyền thương mại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thông báolà:4.000.000 đồng/giấy;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sungvà cấp lại thông báo là:500.000đồng/giấy.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Đối tượng nộp phí theo mức quy địnhtại Điều 1 Quyết định này là các thương nhân Việt Nam và nước ngoài được cơquan nhà nước có thẩm quyền (Bộ Công Thương và các đơn vị trực thuộc) cấp Thôngbáo chấp thuận điều kiện hoạt động nhượng quyền thương mại theo quy định của phápluật.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Lệ phí đăng ký hoạt động nhượng quyềnthương mại là khoản thu thuộc ngân sách nhà nước, được quản lý và sử dụng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khoản thu lệ phí quy định tại khoản 1 và khoản 2 Điều 1: Cơ quanthu lệ phí được để lại toàn bộ (100%) tiền lệ phí thu được để trang trải chiphí cho việc tổ chức cấp Thông báo và thu lệ phí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khoản thu lệ phí quy định tại khoản 3 Điều 1: Cơ quan thu lệ phínộp toàn bộ (100%) số tiền lệ phí thu được vào ngân sách nhà nước theo quy địnhcủa mục lục ngân sách nhà nước 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thi hànhsau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Các nội dung khác liên quan đếnviệc thu, nộp, quản lý, sử dụng, chứng từ thu, công khai chế độ thu lệ phí đăngký hoạt động nhượng quyền thương mại không quy định tại Quyết định này đượcthực hiện theo hướng dẫn tại Thông tư số </w:t>
      </w:r>
      <w:hyperlink r:id="rId5" w:history="1">
        <w:r>
          <w:rPr>
            <w:rStyle w:val="Hyperlink"/>
          </w:rPr>
          <w:t xml:space="preserve">63/2002/TT-BTC </w:t>
        </w:r>
      </w:hyperlink>
      <w:r>
        <w:t xml:space="preserve"> ngày 24/7/2002; Thôngtư số 45/2006/TT-BTC ngày 25/5/2006 sửa đổi, bổ sung Thông tư số 63/2002/TT-BTC ngày 24/7/2002 của Bộ Tài chính hướng dẫn thực hiện các quy định pháp luật vềphí và lệ phí và Thông tư số 60/2007/TT-BTC ngày 14/6/2007 của Bộ Tài chínhhướng dẫn thi hành Luật Quản lý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Tổ chức, cá nhân thuộc đốitượng phải nộp lệ phí đăng ký hoạt động nhượng quyền thương mại và các cơ quanliên 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Hoàng Anh Tuấn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5-2006-nd-cp-cua-chinh-phu-quy-dinh-chi-tiet-luat-thuong-mai-ve-hoat-dong-nhuong-quyen-thuong-mai.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2022-06-21T16:49:19Z</dcterms:created>
  <dcterms:modified xsi:type="dcterms:W3CDTF">2022-06-21T16:49:19Z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2022-06-21T16:49:19Z</dcterms:created>
  <dcterms:modified xsi:type="dcterms:W3CDTF">2022-06-21T16:49:19Z</dcterms:modified>
</cp:coreProperties>
</file>