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92/2014/NĐ-CP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08 tháng 10 năm 2014</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SỬA ĐỔI, BỔ SUNG KHOẢN 1 ĐIỀU 16 NGHỊ ĐỊNH SỐ </w:t>
      </w:r>
      <w:hyperlink r:id="rId4" w:history="1">
        <w:r>
          <w:rPr>
            <w:rStyle w:val="Hyperlink"/>
            <w:b/>
          </w:rPr>
          <w:t xml:space="preserve">97/2011/NĐ-CP </w:t>
        </w:r>
      </w:hyperlink>
      <w:r>
        <w:rPr>
          <w:b/>
        </w:rPr>
        <w:t xml:space="preserve"> NGÀY 21 THÁNG 10 NĂM 2011 CỦA CHÍNH PHỦ QUY ĐỊNH VỀ THANH TRA VIÊN VÀ CỘNG TÁC VIÊN THANH TRA</w:t>
      </w:r>
    </w:p>
    <w:p>
      <w:pPr>
        <w:pStyle w:val="Normal(Web)"/>
        <w:divId w:val="7"/>
        <w:rPr>
          <w:vanish w:val="0"/>
        </w:rPr>
      </w:pPr>
      <w:r>
        <w:rPr>
          <w:i/>
        </w:rPr>
        <w:t xml:space="preserve">Căn cứ Luật Tổ chức Chính phủ ngày 25 tháng 12 năm 2001;</w:t>
      </w:r>
    </w:p>
    <w:p>
      <w:pPr>
        <w:pStyle w:val="Normal(Web)"/>
        <w:divId w:val="8"/>
        <w:rPr>
          <w:vanish w:val="0"/>
        </w:rPr>
      </w:pPr>
      <w:r>
        <w:rPr>
          <w:i/>
        </w:rPr>
        <w:t xml:space="preserve">Căn cứ Luật Cán bộ, công chức ngày 13 tháng 11 năm 2008;</w:t>
      </w:r>
    </w:p>
    <w:p>
      <w:pPr>
        <w:pStyle w:val="Normal(Web)"/>
        <w:divId w:val="9"/>
        <w:rPr>
          <w:vanish w:val="0"/>
        </w:rPr>
      </w:pPr>
      <w:r>
        <w:rPr>
          <w:i/>
        </w:rPr>
        <w:t xml:space="preserve">Căn cứ Luật Thanh tra ngày 15 tháng 11 năm 2010;</w:t>
      </w:r>
    </w:p>
    <w:p>
      <w:pPr>
        <w:pStyle w:val="Normal(Web)"/>
        <w:divId w:val="10"/>
        <w:rPr>
          <w:vanish w:val="0"/>
        </w:rPr>
      </w:pPr>
      <w:r>
        <w:rPr>
          <w:i/>
        </w:rPr>
        <w:t xml:space="preserve">Theo đề nghị của Tổng Thanh tra Chính phủ,</w:t>
      </w:r>
    </w:p>
    <w:p>
      <w:pPr>
        <w:pStyle w:val="Normal(Web)"/>
        <w:divId w:val="11"/>
        <w:rPr>
          <w:vanish w:val="0"/>
        </w:rPr>
      </w:pPr>
      <w:r>
        <w:rPr>
          <w:i/>
        </w:rPr>
        <w:t xml:space="preserve">Chính phủ ban hành Nghị định sửa đổi, bổ sung Khoản 1 Điều 16 Nghị định số 97/2011/NĐ-CP ngày 21 tháng 10 năm 2011 của Chính phủ quy định về thanh tra viên và cộng tác viên thanh tra.</w:t>
      </w:r>
    </w:p>
    <w:p>
      <w:pPr>
        <w:pStyle w:val="Normal(Web)"/>
        <w:divId w:val="12"/>
        <w:rPr>
          <w:vanish w:val="0"/>
        </w:rPr>
      </w:pPr>
      <w:r>
        <w:rPr>
          <w:b/>
        </w:rPr>
        <w:t xml:space="preserve">Điều 1. Sửa đổi, bổ sung Khoản 1 Điều 16 Nghị định số 97/2011/NĐ-CP ngày 21 tháng 10 năm 2011 của Chính phủ quy định về thanh tra viên và cộng tác viên thanh tra như sau:</w:t>
      </w:r>
    </w:p>
    <w:p>
      <w:pPr>
        <w:pStyle w:val="Normal(Web)"/>
        <w:divId w:val="13"/>
        <w:rPr>
          <w:vanish w:val="0"/>
        </w:rPr>
      </w:pPr>
      <w:r>
        <w:t xml:space="preserve">“1. Thanh tra viên thuộc các cơ quan thanh tra nhà nước được cấp trang phục thanh tra, bao gồm: quần áo thu đông, áo măng tô, áo sơ mi dài tay, quần áo xuân hè, mũ, thắt lưng da, giầy da, dép quai hậu, bít tất, cà vạt, áo mưa, cặp tài liệu, mũ kêpi, cấp hiệu, cầu vai, cấp hàm.</w:t>
      </w:r>
    </w:p>
    <w:p>
      <w:pPr>
        <w:pStyle w:val="Normal(Web)"/>
        <w:divId w:val="14"/>
        <w:rPr>
          <w:vanish w:val="0"/>
        </w:rPr>
      </w:pPr>
      <w:r>
        <w:t xml:space="preserve">Đối với ngành, lĩnh vực cần có trang phục thanh tra riêng thì Bộ trưởng, Thủ trưởng cơ quan ngang bộ quản lý ngành, lĩnh vực thống nhất với Tổng Thanh tra Chính phủ quy định trang phục thanh tra cho thanh tra viên của cơ quan thanh tra thuộc ngành, lĩnh vực đó.”</w:t>
      </w:r>
    </w:p>
    <w:p>
      <w:pPr>
        <w:pStyle w:val="Normal(Web)"/>
        <w:divId w:val="15"/>
        <w:rPr>
          <w:vanish w:val="0"/>
        </w:rPr>
      </w:pPr>
      <w:r>
        <w:rPr>
          <w:b/>
        </w:rPr>
        <w:t xml:space="preserve">Điều 2. Hiệu lực và trách nhiệm thi hành</w:t>
      </w:r>
    </w:p>
    <w:p>
      <w:pPr>
        <w:pStyle w:val="Normal(Web)"/>
        <w:divId w:val="16"/>
        <w:rPr>
          <w:vanish w:val="0"/>
        </w:rPr>
      </w:pPr>
      <w:r>
        <w:t xml:space="preserve">1. Nghị định này có hiệu lực thi hành kể từ ngày 01 tháng 12 năm 2014.</w:t>
      </w:r>
    </w:p>
    <w:p>
      <w:pPr>
        <w:pStyle w:val="Normal(Web)"/>
        <w:divId w:val="17"/>
        <w:rPr>
          <w:vanish w:val="0"/>
        </w:rPr>
      </w:pPr>
      <w:r>
        <w:t xml:space="preserve">2. Các Bộ trưởng, Thủ trưởng cơ quan ngang Bộ, Thủ trưởng cơ quan thuộc Chính phủ, Chủ </w:t>
      </w:r>
      <w:r>
        <w:t xml:space="preserve">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Văn phòng Quốc hội;</w:t>
            </w:r>
            <w:r>
              <w:rPr/>
              <w:br/>
            </w:r>
            <w:r>
              <w:t xml:space="preserve">- Hội đồng Dân tộc và các UB của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Văn thư, TCCV (3b).</w:t>
            </w:r>
          </w:p>
        </w:tc>
        <w:tc>
          <w:tcPr>
            <w:tcW w:w="0" w:type="auto"/>
            <w:shd w:val="clear" w:color="auto" w:fill="auto"/>
            <w:vAlign w:val="center"/>
          </w:tcPr>
          <w:p>
            <w:pPr>
              <w:pStyle w:val="Normal(Web)"/>
              <w:divId w:val="19"/>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14-nd-cp-cua-chinh-phu---sua-doi--bo-sung-khoan-1-dieu-16-nghi-dinh-so-97-2011-nd-cp-ngay-21-thang-10-nam-2011-cua-chinh-phu-quy-dinh-ve-thanh-tra-vien-va-cong-tac-vien-thanh-tra.aspx" TargetMode="External" /><Relationship Id="rId4" Type="http://schemas.openxmlformats.org/officeDocument/2006/relationships/hyperlink" Target="/nghi-dinh-so-97-2011-nd-cp-cua-chinh-phu---quy-dinh-ve-thanh-tra-vien-va-cong-tac-vien-thanh-tr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2022-06-22T01:29:27Z</dcterms:created>
  <dcterms:modified xsi:type="dcterms:W3CDTF">2022-06-22T01:29:27Z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2022-06-22T01:29:27Z</dcterms:created>
  <dcterms:modified xsi:type="dcterms:W3CDTF">2022-06-22T01:29:27Z</dcterms:modified>
</cp:coreProperties>
</file>