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THỦ TƯỚNG CHÍNH PHỦ</w:t>
            </w:r>
          </w:p>
          <w:p>
            <w:pPr>
              <w:pStyle w:val="Normal(Web)"/>
              <w:divId w:val="2"/>
              <w:jc w:val="center"/>
              <w:rPr>
                <w:vanish w:val="0"/>
              </w:rPr>
            </w:pPr>
            <w:r>
              <w:t xml:space="preserve">Số: 50/2006/QĐ-TTg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7 tháng 3 năm 2006</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Về việc ban hành Danh mục sản phẩm, hàng hóa phải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kiểm tra về chất lượng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Pháp lệnh Chất lượng hàng hóa ngày 24 tháng 12 năm 1999;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Nghị định số </w:t>
      </w:r>
      <w:hyperlink r:id="rId3" w:history="1">
        <w:r>
          <w:rPr>
            <w:rStyle w:val="Hyperlink"/>
          </w:rPr>
          <w:t xml:space="preserve">179/2004/NĐ-CP </w:t>
        </w:r>
      </w:hyperlink>
      <w:r>
        <w:t xml:space="preserve"> ngày 21 tháng 10 năm 2004 của Chính phủ quy định quản lý Nhà nước về chất lượng sản phẩm,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Theo đề nghị của Bộ trưởng Bộ Khoa học và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w:t>
      </w:r>
      <w:r>
        <w:t xml:space="preserve"> Ban hành kèm theo Quyết định này “Danh mục sản phẩm, hàng hóa phải kiểm tra về chất lượng”, để các cơ quan có thẩm quyền căn cứ theo Danh mục này tổ chức việc kiểm tra chất lượng sản phẩm, hàng hóa lưu thông trên thị trường trong nước và hàng hóa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w:t>
      </w:r>
      <w:r>
        <w:t xml:space="preserve"> Các tổ chức, cá nhân sản xuất, kinh doanh, nhập khẩu sản phẩm, hàng hóa thuộc Danh mục nói ở Điều 1, các cơ quan quản lý Nhà nước về chất lượng và các tổ chức kỹ thuật được chỉ định kiểm tra chất lượng chịu trách nhiệm thi hành Quyết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w:t>
      </w:r>
      <w:r>
        <w:t xml:space="preserve">Bộ Khoa học và Công nghệ chủ trì, phối hợp với các Bộ quản lý chuyển ngành sớm thực hiện Điều 26 của Nghị định số 179/2004/NĐ-CP quy định quản lý Nhà nước về chất lượng sản phẩm, hàng hóa để tiếp tục chỉ định và trình Thủ tướng Chính phủ Danh mục bổ sung các tổ chức kỹ thuật có đủ điều kiện tham gia vào công tác kiểm tra chất lượng, quy định phương thức kiểm tra hàng hóa, tổ chức hướng dẫn và kiểm tra việc thực hiện Quyết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w:t>
      </w:r>
      <w:r>
        <w:t xml:space="preserve"> Quyết định này có hiệu lực thi hành sau 15 ngày, kể từ ngày đăng Công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w:t>
      </w:r>
      <w:r>
        <w:t xml:space="preserve"> Các Bộ trưởng, Thủ trưởng cơ quan ngang Bộ, Thủ trưởng cơ quan thuộc Chính phủ, Chủ tịch Ủy ban nhân dân các tỉnh, thành phố trực thuộc Trung ương chịu trách nhiệm thi hành Quyết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Phó 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Phạm Gia Khiêm</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179-2004-nd-cp-quan-ly-nha-nuoc-chat-luong-san-pham--hang-hoa.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2022-06-22T11:40:47Z</dcterms:created>
  <dcterms:modified xsi:type="dcterms:W3CDTF">2022-06-22T11:40:47Z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2022-06-22T11:40:47Z</dcterms:created>
  <dcterms:modified xsi:type="dcterms:W3CDTF">2022-06-22T11:40:47Z</dcterms:modified>
</cp:coreProperties>
</file>