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50/2006/QĐ-TTg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3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Danh mục sản phẩm, hàng hóa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kiểm tra về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Pháp lệnh Chất lượng hàng hóa ngày 24 tháng 12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3" w:history="1">
        <w:r>
          <w:rPr>
            <w:rStyle w:val="Hyperlink"/>
          </w:rPr>
          <w:t xml:space="preserve">179/2004/NĐ-CP </w:t>
        </w:r>
      </w:hyperlink>
      <w:r>
        <w:t xml:space="preserve"> ngày 21 tháng 10 năm 2004 của Chính phủ quy định quản lý Nhà nước về chất lượng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Bộ trưởng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“Danh mục sản phẩm, hàng hóa phải kiểm tra về chất lượng”, để các cơ quan có thẩm quyền căn cứ theo Danh mục này tổ chức việc kiểm tra chất lượng sản phẩm, hàng hóa lưu thông trên thị trường trong nước và hàng hóa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Các tổ chức, cá nhân sản xuất, kinh doanh, nhập khẩu sản phẩm, hàng hóa thuộc Danh mục nói ở Điều 1, các cơ quan quản lý Nhà nước về chất lượng và các tổ chức kỹ thuật được chỉ định kiểm tra chất lượng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Bộ Khoa học và Công nghệ chủ trì, phối hợp với các Bộ quản lý chuyển ngành sớm thực hiện Điều 26 của Nghị định số 179/2004/NĐ-CP quy định quản lý Nhà nước về chất lượng sản phẩm, hàng hóa để tiếp tục chỉ định và trình Thủ tướng Chính phủ Danh mục bổ sung các tổ chức kỹ thuật có đủ điều kiện tham gia vào công tác kiểm tra chất lượng, quy định phương thức kiểm tra hàng hóa, tổ chức hướng dẫn và kiểm tra việc thực hiện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Các Bộ trưởng, Thủ trưởng cơ quan ngang Bộ, Thủ trưởng cơ quan thuộc Chính phủ, Chủ tịch Ủy ban nhân dân các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Gia Khiêm</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9-2004-nd-cp-quan-ly-nha-nuoc-chat-luong-san-pham--hang-ho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2022-06-22T11:40:47Z</dcterms:created>
  <dcterms:modified xsi:type="dcterms:W3CDTF">2022-06-22T11:40:47Z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2022-06-22T11:40:47Z</dcterms:created>
  <dcterms:modified xsi:type="dcterms:W3CDTF">2022-06-22T11:40:47Z</dcterms:modified>
</cp:coreProperties>
</file>