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THỐNGĐỐC NGÂN HÀNG NHÀ NƯỚC VIỆT NAM </w:t>
      </w:r>
      <w:r>
        <w:rPr>
          <w:b/>
        </w:rPr>
        <w:br/>
      </w:r>
      <w:r>
        <w:rPr>
          <w:b/>
        </w:rPr>
        <w:t xml:space="preserve">SỐ 522/2000/QĐ-NHNN2 NGÀY 20 THÁNG 12 NĂM 2000</w:t>
      </w:r>
      <w:r>
        <w:rPr>
          <w:b/>
        </w:rPr>
        <w:br/>
      </w:r>
      <w:r>
        <w:rPr>
          <w:b/>
        </w:rPr>
        <w:t xml:space="preserve">VỀ VIỆC BỔ SUNG TÀI KHOẢN VÀ SỬA ĐỔI MỘT SỐ QUY ĐỊNH </w:t>
      </w:r>
      <w:r>
        <w:rPr>
          <w:b/>
        </w:rPr>
        <w:br/>
      </w:r>
      <w:r>
        <w:rPr>
          <w:b/>
        </w:rPr>
        <w:t xml:space="preserve">VỀ HẠCH TOÁN NGOẠI TỆ TRONG HỆ THỐNG TÀI KHOẢN </w:t>
      </w:r>
      <w:r>
        <w:rPr>
          <w:b/>
        </w:rPr>
        <w:br/>
      </w:r>
      <w:r>
        <w:rPr>
          <w:b/>
        </w:rPr>
        <w:t xml:space="preserve">KẾ 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THỐNG ĐỐC NGÂN HÀNG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các Tổchức tín dụng số </w:t>
      </w:r>
      <w:hyperlink r:id="rId3" w:history="1">
        <w:r>
          <w:rPr>
            <w:rStyle w:val="Hyperlink"/>
            <w:i/>
          </w:rPr>
          <w:t xml:space="preserve">02/1997/QH10 </w:t>
        </w:r>
      </w:hyperlink>
      <w:r>
        <w:rPr>
          <w:i/>
        </w:rPr>
        <w:t xml:space="preserve"> ngày 12-12-1997;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02 tháng 3 năm 1993 của Chính phủ về nhiệm vụ quyền hạn và tráchnhiệm quản lý Nhà nước của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Vụtrưởng Vụ Kế toán -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Bổ sung tài khoản và sửa đổimột số quy định về hạch toán ngoại tệ trong hệ thống tài khoản kế toán các tổchức tín dụng ban hành theo Quyết định số 435/1998/QĐ-NHNN2 ngày 25-12-1998 củaThống đốc Ngân hàng Nhà nước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Bổ sung các tài khoản sau đây vào Hệ thống tài khoản kếtoán các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Tài khoản 204 - Vốn uỷ thác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số tiền (đồng Việt Nam hayngoại tệ) tổ chức tín dụng chuyển cho các tổ chức nhận uỷ thác cho vay tới mứctiền đã thoả thuận theo hợp đồng ký kết giữa hai bên.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Số tiền chuyển vào các tổ chức nhận uỷ thác chovay.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Số tiền các tổ chức nhận uỷ thác cho vay trả 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nợ: Phản ánh số tiền đang chuyển cho các tổ chức nhậnuỷ thác cho vay.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chi tiết: Mở tài khoản chi tiết theo từng tổ chứcnhận uỷ thác cho vay.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Tài khoản 315 - Tài sản nhận quản lý và khai thác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tài sản thế chấp(được xác định theo quy định của pháp luật về định giá tài sản thế chấp) doNgân hàng thương mại bàn giao lại cho Công ty quản lý nợ và khai thác tài sảnthế chấp để quản lý và khai thác (khi công ty quản lý nợ và khai thác tài sảnthế chấp được phép áp dụng Hệ thống tài khoản kế toán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Giá trị tài sản nhập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Giá trị tài sản xuất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nợ: Phản ánh giá trị tài sản thế chấp đang được quảnlý và khai thác tại Công 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chi tiết: Mở tài khoản chi tiết theo từng tài sảnnhận của NHTM chuyển sang để quản lý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Tài khoản 376 - Chênh lệch giữa khoản nợ cho vay và giátrị tài sản giao Công ty quản lý nợ và khai thác tài sản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khoản chênh lệch giữa dư nợcho vay, trả thay và giá trị tài sản Ngân hàng thương mại nhận thế chấp chuyểngiao cho Công ty quản lý nợ và khai thác tài sản thế chấp để hoạt động kinhdoanh.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Số chênh lệch dự nợ cho vay lớn hơn giá trị tàisản thế chấp đã giao sang Công ty quản lý nợ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số dư có (nếu tài khoản dư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Ngân hàng thương mại thu được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dư nợ được xử lý chuyển vào các tài khoản thích hợpkhác.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nợ: - Phản ánh số tiền chênh lệch Ngân hàng thương mạicòn phải thu.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chi tiết: - Mở tài khoản chi tiết theo từng đơnvị, cá nhân có quan hệ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Ngân hàng thương mại phải mở sổ theo dõi chi tiếtsố chênh lệch của từng khoản nợ cho vay và giá trị tài sản bàn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Tài khoản 476 - Giá trị tài sản nhận của Ngân hàng thươngmại để quản lý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tài sản mà Công tyquản lý nợ và khai thác tài sản thế chấp nhận của Ngân hàng thương mại để quảnlý và khai thác (khi Công ty quản lý nợ và khai thác tài sản thế chấp được phépáp dụng Hệ thống tài khoản kế toán của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476: hạch toán đối ứng với tàikhoản 315 "Tài sản nhận quản lý và khai thác".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Tài khoản 3791 - Giá trị tài sản giao Công ty quản lý nợvà khai thác tài sản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giá trị tài sản Ngân hàngthương mại nhận thế chấp chuyển giao cho Công ty quản lý nợ và khai thác tàisản thế chấp để hoạt động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 Giá trị tài sản thể chấp đã giao sang Công tyquản lý nợ và khai thác tài sản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 Tất toán giá trị tài sản thế chấp đã giao sangCông ty quản lý nợ và khai thác tài sản thế chấp (Công ty đã thanh lý, nhượngbán...)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nợ: - Phản ánh giá trị tài sản thế chấp đang giao Côngtyquản lý nợ và khai thác tài sản thếchấp.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chi tiết: Mở tài khoản chi tiết theo từng loại tàisản thế chấp đang giao sang Công ty quản lý nợ và khai thác tài sản thế chấp.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Tài khoản 59 - Dự phòng rủi ro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các tài khoản cấp II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591 - Dự phòng cho các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592 -Dự phòng giảmgiá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và kết cấu các tài khoản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591 - Dự phòng cho các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lập dự phòng và xử lýcác khoản dự phòng cho các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 Số dự phòng cho các dịch vụ thanh toán đượclập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 Xử lý khoản rủi ro trong các dịch vụ thanhtoán.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số chênh lệch thừa về dự phòng đã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có: - Phản ảnh số dự phòng cho các dịch vụ thanh toánhiện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chi tiết: Mở tài khoản chi tiết theo từng dịch vụthanh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592 -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việc lập dự phòng và xử lýcác khoản dự phòng giảm giá hàng tồn kho khi có những bằng chứng chắc chắn vềsự giảm giá thường xuyên liên tục của hàng tồn kho ở tổ chức tín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có ghi: Số dự phòng giảm giá hàng tồn kho được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Bên nợ ghi: Hoàn nhập dự phòng giảm giá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dư có: Phản ánh số dự phòng giảm giá hàng tồn kho hiệncó.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Hạch toán chi tiết: Mở tài khoản chi tiết theo loại hàng tồnkho.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Tài khoản 829 - Các khoản chi về hoạt động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chi khác (như chihoa hồng, đại lý, chi môi giới...) liên quan đến hoạt động của Tổ chức tíndụng, ngoài những nội dung chi đã được hạch toán vào các tài khoản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829 giống như nội dung hạchtoán các tài khoản về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Tài khoản 8724 - Chi dự phòng cho các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chi dự phòng chocác dịch vụ thanh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8724 giống như nội dung hạchtoán các tài khoản về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Tài khoản 8725 - Chi dự phòng giảm 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hạch toán các khoản chi dự phòng giảmgiá hàng tồn kho.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hạch toán tài khoản 8725 giống như nội dung hạchtoán các tài khoản về chi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một số quy định về hạch toán ngoại tệ trong hệthống tài khoản kế toán các tổ chức tín dụng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Tỷ giá để xác định số chênh lệch trong kinh doanh ngoạitệ quy định tại Tài khoản 49 "Các giao dịch ngoại hối" được sửa nhưsau: "Cuối kỳ kế toán, xác định số chênh lệch giữa giá trị ngoại tệ đã bántheo tỉ giá thực tế bán ra với giá trị ngoại tệ đã bán theo tỉ giá mua thực tếbình quân trong tháng, nếu trong tháng không mua thì lấy theo tỉ giá mua thựctế bình quân tháng trước sau đó đưa khoản chênh lệch này vào tài khoản thu nhậphay chi phí về kinh doanh ngoại tệ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Xử lý số dư trên các tài khoản 631 "Chênh lệch tỷgiá ngoại tệ" và tài khoản 632 "Chênh lệch đánh giá lại vàng bạc, đáquý" được sửa lại như sau: Đến cuối năm, hai tài khoản này phải tất toánsố dư. Nếu tài khoản này có số dư có, chuyển số dư có vào tài khoản thu nhập(thu về kinh doanh ngoại tệ, vàng bạc, đá quý); Nếu tài khoản này có số dư nợ,chuyển số dư nợ vào tài khoản chi phí (chi về kinh doanh ngoại tệ, vàng bạc, đáquý).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thihành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Vụ trưởng VụKế toán - Tài chính, thủ trưởng các đơn vị trực thuộc Ngân hàng Nhà nước, Giámđốc Chi nhánh Ngân hàng Nhà nước tỉnh, thành phố trực thuộc Trung ương, Tổnggiám đốc (Giám đốc), Chủ tịch Hội đồng quản trị Tổ chức tín dụng chịu tráchnhiệm thi hành Quyết định này.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02-1997-qh10.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2022-06-22T09:21:14Z</dcterms:created>
  <dcterms:modified xsi:type="dcterms:W3CDTF">2022-06-22T09:21:14Z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2022-06-22T09:21:14Z</dcterms:created>
  <dcterms:modified xsi:type="dcterms:W3CDTF">2022-06-22T09:21:14Z</dcterms:modified>
</cp:coreProperties>
</file>