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115/2008/NĐ-CP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11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Nghị định số </w:t>
      </w:r>
      <w:hyperlink r:id="rId4" w:history="1">
        <w:r>
          <w:rPr>
            <w:rStyle w:val="Hyperlink"/>
            <w:b/>
          </w:rPr>
          <w:t xml:space="preserve">143/2003/NĐ-CP </w:t>
        </w:r>
      </w:hyperlink>
      <w:r>
        <w:rPr>
          <w:b/>
        </w:rPr>
        <w:t xml:space="preserve"> ngày 28 tháng 11 năm 2003 của Chính phủ quy định chi tiết thi hành một số điều của Pháp lệnh Khai thác và Bảo vệ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Tài nguyên nước ngày 20 tháng 5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Khai thác và Bảo vệ công trình thủy lợi ngày 04 tháng 4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Phí và Lệ phí ngày 28 tháng 8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Sửa đổi, bổ sung một số điều của Nghị định số 143/2003/NĐ-CP ngày 28 tháng 11 năm 2003 của Chính phủ quy định chi tiết thi hành một số điều của Pháp lệnh Khai thác và Bảo vệ công trình thuỷ lợi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Điều 19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Mức thu thủy lợi phí và miễn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thủy lợi phí, tiền nước quy định tại khoản 4 Điều 14 Pháp lệnh Khai thác và Bảo vệ công trình thủy lợi đối với công trình đầu tư bằng nguồn vốn ngân sách nhà nước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Biểu mức thu thủy lợi phí đối với đất trồng lúa: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Vùng và biện pháp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Mức thu</w:t>
            </w:r>
            <w:r>
              <w:rPr>
                <w:b/>
              </w:rPr>
              <w:br/>
            </w:r>
            <w:r>
              <w:rPr>
                <w:b/>
              </w:rPr>
              <w:t xml:space="preserve">(1.000 đồng/ha/vụ)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Miền núi của cả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 và kết hợp động lực hỗ trợ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Đồng bằng sông Hồng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 và kết hợp động lực hỗ trợ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Trung du Bắc Bộ và Bắc khu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 và kết hợp động lực hỗ trợ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Nam khu IV và duyên hải miền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 và kết hợp động lực hỗ trợ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Tây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 và kết hợp động lực hỗ trợ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Đông Nam Bộ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 và kết hợp động lực hỗ trợ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Đồng bằng sông Cửu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Tưới tiêu bằng trọng lực và kết hợp động lực hỗ trợ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824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tưới, tiêu chủ động một phần thì thu bằng 60% mức phí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chỉ đạo nguồn tưới, tiêu bằng trọng lực thì thu bằng 40% mức phí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chỉ đạo nguồn tưới tiêu bằng động lực thì thu bằng 50% mức phí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lợi dụng thủy triều để tưới tiêu thì thu bằng 70% mức phí tưới tiêu bằng trọng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tỉnh, thành phố trực thuộc Trung ương quy định cụ thể danh mục công trình và biện pháp tưới, tiêu nước áp dụng đối với từng công trình thủy lợi thuộc phạm vi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diện tích trồng mạ, rau, màu, cây công nghiệp ngắn ngày kể cả cây vụ đông thì mức thu thủy lợi phí bằng 40% mức thủy lợi phí đối với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Mức thủy lợi phí áp dụng đối với sản xuất muối tính bằng 2% giá trị muối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Biểu mức thu tiền nước đối với tổ chức, cá nhân sử dụng nước hoặc làm dịch vụ từ công trình thủy lợi để phục vụ cho các mục đích không phải sản xuất lương thực: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Các đối tượng dùng nước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Đơn vị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 theo các biện pháp công trình</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Bơm điện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đập, kênh cống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nước dùng sản xuất công nghiệp, tiểu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nước cho nhà máy nước sinh hoạt,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nước tưới các cây công nghiệp dài ngày, cây ăn quả, hoa và cây dược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nước để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đồng/m</w:t>
            </w:r>
            <w:r>
              <w:rPr>
                <w:vertAlign w:val="superscript"/>
              </w:rPr>
              <w:t xml:space="preserve">2</w:t>
            </w:r>
            <w:r>
              <w:t xml:space="preserve"> mặt thoáng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2.500</w:t>
            </w:r>
          </w:p>
        </w:tc>
        <w:tc>
          <w:tcPr>
            <w:tcW w:w="0" w:type="auto"/>
            <w:gridSpan w:val="4"/>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Nuôi trồng thủy sản tại công trình hồ chứa thủy lợi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Giá trị sản lượng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 10%</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Nuôi cá bè</w:t>
            </w: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 10%</w:t>
            </w:r>
          </w:p>
        </w:tc>
        <w:tc>
          <w:tcPr>
            <w:tcW w:w="0" w:type="auto"/>
            <w:gridSpan w:val="4"/>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Vận tải qua âu thuyền, cống của hệ thống thủy lợi: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Thuyền, sà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đồng/tấn/lượt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6.000</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Các loại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đồng/m</w:t>
            </w:r>
            <w:r>
              <w:rPr>
                <w:vertAlign w:val="superscript"/>
              </w:rPr>
              <w:t xml:space="preserve">2</w:t>
            </w:r>
            <w:r>
              <w:t xml:space="preserve">/lượt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1.500</w:t>
            </w: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Sử dụng nước từ công trình thủy lợi để phát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giá trị sản lượng điện thương phẩm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 12%</w:t>
            </w: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Sử dụng công trình thủy lợi để kinh doanh du lịch, nghỉ mát, an dưỡng, giải trí (kể cả kinh doanh sân gôn, casino,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Tổng giá trị doanh thu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 15%</w:t>
            </w:r>
          </w:p>
        </w:tc>
        <w:tc>
          <w:tcPr>
            <w:tcW w:w="0" w:type="auto"/>
            <w:gridSpan w:val="4"/>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lấy nước theo khối lượng thì mức tiền nước được tính từ vị trí nhận nước của tổ chức, cá nhân sử dụng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cấp nước tưới cho cây công nghiệp dài ngày, cây ăn quả, hoa, cây dược liệu nếu không tính được theo mét khối (m</w:t>
      </w:r>
      <w:r>
        <w:rPr>
          <w:vertAlign w:val="superscript"/>
        </w:rPr>
        <w:t xml:space="preserve">3</w:t>
      </w:r>
      <w:r>
        <w:t xml:space="preserve">) thì thu theo diện tích (ha), mức thu bằng 40% mức thủy lợi phí đối với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tỉnh, thành phố trực thuộc Trung ương quy định cụ thể mức thu tại các tiết 5, 7, 8 Biểu mức thu tiền nước quy định tại điểm này cho phù hợp với thực tế của hệ thống công trình thủy lợi ở địa phương và quy định về phân cấp, tổ chức quản lý công trình thủy lợi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thủy lợi phí quy định tại điểm a, b, c khoản 1 Điều này được tính ở vị trí cống đầu kênh của tổ chức hợp tác dùng nước đến công trình đầu mối của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tỉnh, thành phố trực thuộc Trung ương quy định vị trí cống đầu kênh của tổ chức hợp tác dùng nước cho từng hệ thống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hợp tác dùng nước thỏa thuận với tổ chức, cá nhân sử dụng nước về mức phí dịch vụ lấy nước từ sau cống đầu kênh đến mặt ruộng (kênh nội đồng), nhưng không được vượt quá mức trần do Ủy ban nhân dân tỉnh, thành phố trực thuộc Trung ương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Mức thủy lợi phí của các công trình thủy lợi được đầu tư bằng nguồn vốn không thuộc ngân sách nhà nước hoặc có một phần vốn ngân sách nhà nước do đơn vị quản lý khai thác công trình thủy lợi thỏa thuận với hộ dùng nước và được Ủy ban nhân dân tỉnh, thành phố trực thuộc Trung ương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Miễn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Phạm vi miễn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Miễn thủy lợi phí đối với diện tích mặt đất, mặt nước trong hạn mức giao đất nông nghiệp của các hộ gia đình, cá nhân dùng vào sản xuất nông nghiệp, lâm nghiệp, nuôi trồng thủy sản và làm muối, bao gồm: đất do Nhà nước giao, được thừa kế, cho, tặng, nhận chuyển nhượng hợp pháp, kể cả phần diện tích đất 5% công ích do địa phương quản lý mà các hộ gia đình, cá nhân được giao hoặc đấu thầu quyền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Miễn thủy lợi phí đối với toàn bộ diện tích đất, mặt nước dùng vào sản xuất nông nghiệp, lâm nghiệp, nuôi trồng thủy sản và làm muối của hộ gia đình, cá nhân tại địa bàn có điều kiện kinh tế - xã hội đặc biệt khó khăn và địa bàn có điều kiện kinh tế - xã hội khó khăn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mặt đất, mặt nước miễn thủy lợi phí quy định tại điểm này không phân biệt được cấp, tưới, tiêu nước từ công trình thủy lợi đầu tư bằng vốn ngân sách hay các nguồn vốn khác, thu thủy lợi phí theo mức Nhà nước quy định hay theo thỏa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miễn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Mức miễn thủy lợi phí đối với trường hợp sử dụng nước từ công trình thủy lợi đầu tư bằng nguồn vốn ngân sách nhà nước được tính theo mức quy định tại các điểm a, b, c và các tiết 3, 4 Biểu mức thu tiền nước tại điểm d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Mức miễn thủy lợi phí đối với trường hợp sử dụng nước từ công trình thủy lợi đầu tư bằng nguồn vốn không thuộc ngân sách nhà nước hoặc có một phần vốn ngân sách nhà nước được tính theo mức thu thủy lợi phí thoả thuận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trường hợp không thuộc diện miễn thủy lợi phí quy định tại khoản 5 Điều này phải nộp thủy lợi phí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Bổ sung thêm Điều 19a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19a. Chính sách đối với các đơn vị quản lý, khai thác công trình thủy lợi và việc ngân sách nhà nước cấp bù do thực hiện miễn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đơn vị quản lý, khai thác công trình thủy lợi được ngân sách nhà nước cấp bù số tiền do thực hiện miễn thu thủy lợi phí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cấp bù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đơn vị quản lý, khai thác hệ thống công trình thủy lợi đầu tư bằng vốn ngân sách nhà nước được cấp bù số tiền do thực hiện miễn thủy lợi phí tính theo mức thu quy định tại điểm a, b, c và các tiết 3, 4 của Biểu mức thu tiền nước tại điểm d khoản 1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đơn vị quản lý, khai thác hệ thống công trình đầu tư bằng nguồn vốn không thuộc ngân sách nhà nước hoặc có một phần vốn ngân sách nhà nước và thu thủy lợi phí theo thỏa thuận được cấp bù số tiền do thực hiện miễn thủy lợi phí tính theo mức thu quy định tại khoản 4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Nhiệm vụ chi của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Bảo đảm 100% số thủy lợi phí được miễn cho các đơn vị quản lý, khai thác công trình thủy lợi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Bảo đảm 100% số thủy lợi phí được miễn đối với các địa phương nhận bổ sung cân đối ngân sách từ Trung ương. Riêng số thủy lợi phí được miễn của trường hợp thu thủy lợi phí theo thỏa thuận, ngân sách Trung ương hỗ trợ ngân sách địa phương không quá 1,2 lần mức thu quy định tại khoản 1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50% số thủy lợi phí được miễn đối với các địa phương có thu điều tiết về ngân sách Trung ương dưới 50% (trừ trường hợp các địa phương có số tăng thu lớn thì ngân sách địa phương tự đảm bảo). Riêng số thủy lợi phí được miễn của trường hợp thu thủy lợi phí theo thỏa thuận, ngân sách Trung ương hỗ trợ ngân sách địa phương không quá 1,2 lần mức thu quy định tại khoản 1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phần chênh lệch thiếu đối với địa phương phải sử dụng ngân sách địa phương để thực hiện một phần hoặc toàn bộ chính sách quy định tại điểm d khoản này, trong trường hợp ngân sách địa phương hụt thu do nguyên nhân khách quan hoặc tăng thu thấp sau khi đã sử dụng 50% số tăng thu ngân sách địa phương (nếu có) và 50% dự phòng ngân sách địa phương theo dự toán được Thủ tướng Chính phủ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Nhiệm vụ chi của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địa phương có thu điều tiết về ngân sách Trung ương từ 50% trở lên, ngân sách địa phương bảo đảm 100% số thủy lợi phí được miễn cho các đơn vị quản lý khai thác công trình thủy lợi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địa phương có thu điều tiết về ngân sách Trung ương dưới 50%, ngân sách địa phương bảo đảm 50% số thủy lợi phí được miễn cho các đơn vị quản lý khai thác công trình thủy lợi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Ngân sách địa phương bảo đảm kinh phí cấp bù số chênh lệch giữa mức thủy lợi phí thực tế được miễn với mức ngân sách Trung ương hỗ trợ của trường hợp thủy lợi phí theo thoả thuận quy định tại khoản 4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Đơn vị quản lý khai thác công trình thủy lợi làm nhiệm vụ cấp, tưới tiêu nước được hưởng các khoản trợ cấp, trợ giá, hỗ trợ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sách Trung ương thực hiện trợ cấp, trợ giá và các khoản hỗ trợ tài chính cho các đơn vị quản lý khai thác công trình thủy lợi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sách địa phương thực hiện trợ cấp, trợ giá và các khoản hỗ trợ tài chính cho các đơn vị quản lý, khai thác công trình thủy lợi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Công ty khai thác công trình thủy lợi nhà nước thực hiện sắp xếp lại, thay đổi phương thức quản lý khi thực hiện miễn thu thủy lợi phí, nếu phát sinh lao động dôi dư thì người lao động dôi dư được hưởng chính sách như lao động dôi dư khi chuyển đổi sở hữu, giải thể, phá sản công ty nhà nước. Kinh phí để giải quyết chính sách đối với lao động dôi dư được lấy từ Quỹ Hỗ trợ sắp xếp doanh nghiệp tại Tổng công ty đầu tư và kinh doanh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Công ty khai thác công trình thủy lợi nhà nước được hỗ trợ kinh phí để xử lý xóa nợ đọng thủy lợi phí và khoản lỗ do nguyên nhân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sách Trung ương hỗ trợ cho các công ty quản lý khai thác công trình thủy lợi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sách địa phương hỗ trợ cho các công ty quản lý khai thác công trình thủy lợi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ngân sách địa phương có khó khăn không có nguồn kinh phí để hỗ trợ cho các công ty quản lý và khai thác công trình thủy lợi, Ủy ban nhân dân tỉnh, thành phố trực thuộc Trung ương báo cáo Bộ Tài chính tổng hợp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Đơn vị quản lý, khai thác công trình thủy lợi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Phục vụ đầy đủ, kịp thời đúng tiến độ về dịch vụ tưới nước và tiêu nước cho sản xuất nông nghiệp, lâm nghiệp, nuôi trồng thủy sản và làm muối đồng thời thực hiện triệt để chính sách tiết kiệm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Hàng năm, các đơn vị quản lý, khai thác công trình thủy lợi thực hiện lập dự toán, xây dựng kế hoạch sản xuất kinh doanh báo cáo các cơ quan có thẩm quyền để phê duyệt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đơn vị quản lý khai thác công trình thủy lợi do Trung ương quản lý báo cáo Bộ Nông nghiệp và Phát triển nông thôn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đơn vị quản lý khai thác công trình thủy lợi do địa phương quản lý báo cáo Ủy ban nhân dân tỉnh, thành phố trực thuộc Trung ương để báo cáo Bộ Tài chính,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Sửa đổi, bổ sung khoản 4 Điều 27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Xây dựng trình Chính phủ ban hành hoặc ban hành theo thẩm quyền các văn bản quy phạm pháp luật về phân cấp quản lý các công trình thủy lợi, các quy trình, quy phạm, tiêu chuẩn, định mức về quản lý bảo vệ, sử dụng nước, duy tu sửa chữa thường xuyên công trình thủy lợi và chính sách thưởng tiết kiệm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sắp xếp lại các công ty quản lý khai thác công trình thủy lợi trực thuộc để sử dụng hiệu quả các công trình thủy lợi theo chính sách thu thủy lợi phí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sát việc quản lý, vận hành hệ thống các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Sửa đổi, bổ sung khoản 6 Điều 28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Bộ Tài chính chủ trì, phối hợp với Bộ Nông nghiệp và Phát triển nông thôn và các Bộ, ngành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thực hiện các quy định về đấu thầu, đặt hàng, giao kế hoạch thực hiện nhiệm vụ tưới, tiêu nước phục vụ sản xuất nông nghiệp của các đơn vị quản lý, khai thác công trình thủy lợi và quy chế quản lý tài chính đối với công ty nhà nước làm nhiệm vụ quản lý, khai thác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văn bản hướng dẫn lập dự toán, cấp phát, quản lý, thanh, quyết toán kinh phí khi thực hiện miễn thu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Tổng hợp dự toán chi ngân sách do miễn thu thủy lợi phí của các công ty quản lý, khai thác công trình thủy lợi Trung ương và các đơn vị quản lý khai thác công trình thủy lợi của các tỉnh, thành phố trực thuộc Trung ương báo cáo Chính phủ trình Quốc hội phê chuẩn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kiểm tra, giám sát miễn thu thủy lợi phí và việc sử dụng ngân sách cấp cho các công trình quản lý khai thác công trình thủy lợi và các tổ chức hợp tác dùng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Bổ sung các khoản 10, 11, 12, 13, 14 vào Điều 29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Thực hiện phân cấp quản lý cụ thể các công trình thủy lợi theo hướng dẫn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Giám sát việc xây dựng ban hành các định mức lao động, định mức kinh tế kỹ thuật cho các công ty quản lý khai thác công trình thủy lợi và tổ chức hợp tác dùng nước. Quyết định phương thức giao kế hoạch, đặt hàng cho các đơn vị làm nhiệm vụ quản lý, khai thác công trình thủy lợi, duyệt dự toán, cấp phát, quản lý thanh quyết toán kinh phí cho các đơn vị làm nhiệm vụ quản lý khai thác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Hàng năm xây dựng dự toán cấp bù thủy lợi phí được miễn cho các đơn vị quản lý, khai thác công trình thủy lợi trình Hội đồng nhân dân tỉnh, thành phố trực thuộc Trung ương xem xét quyết định (đối với những địa phương có thu điều tiết nguồn thu về ngân sách Trung ương); tổng hợp báo cáo Bộ Tài chính, Bộ Nông nghiệp và Phát triển nông thôn về mức kinh phí hỗ trợ (đối với những địa phương nhận trợ cấp từ ngân sách Trung ương và địa phương có thu điều tiết về ngân sách Trung ương dưới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Giám sát việc thực hiện thu, chi, thanh quyết toán các khoản hỗ trợ của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Tổ chức sắp xếp lại các công ty quản lý, khai thác công trình thủy lợi của tỉnh theo chính sách thu thủy lợi phí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Nghị định này có hiệu lực thi hành từ ngày 01 tháng 01 năm 2009 và thay thế Nghị định số 154/2007/NĐ-CP ngày 15 tháng 10 năm 2007 của Chính phủ sửa đổi, bổ sung một số điều của Nghị định số 143/2003/NĐ-CP ngày 28 tháng 11 năm 2003 của Chính phủ quy định chi tiết một số điều của Pháp lệnh Khai thác và Bảo vệ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Bộ Tài chính chủ trì, phối hợp với Bộ Nông nghiệp và Phát triển nông thôn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5-2008-nd-cp-cua-chinh-phu---sua-doi--bo-sung-mot-so-dieu-cua-nghi-dinh-so-143-2003-nd-cp-ngay-28-thang-11-nam-2003-cua-chinh-phu-quy-dinh-chi-tiet-thi-hanh-mot-so-dieu-cua-phap-lenh-kh.aspx" TargetMode="External" /><Relationship Id="rId4" Type="http://schemas.openxmlformats.org/officeDocument/2006/relationships/hyperlink" Target="/nghi-dinh-so-143-2003-nd-cp-cua-chinh-phu---nghi-dinh-quy-dinh-chi-tiet-thi-hanh-mot-so-dieu-cua-phap-lenh-khai-thac-va-bao-ve-cong-trinh-thuy-l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2022-06-20T23:32:23Z</dcterms:created>
  <dcterms:modified xsi:type="dcterms:W3CDTF">2022-06-20T23:32:23Z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2022-06-20T23:32:23Z</dcterms:created>
  <dcterms:modified xsi:type="dcterms:W3CDTF">2022-06-20T23:32:23Z</dcterms:modified>
</cp:coreProperties>
</file>