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Sửa đổi Điều 22 và Điều 23 của 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Ư</w:t>
      </w:r>
      <w:r>
        <w:rPr>
          <w:b/>
          <w:i/>
        </w:rPr>
        <w:t xml:space="preserve">u đãi người hoạt động cách mạng, liệt sĩ và gia đìnhliệt sĩ, thương binh, bệnh binh,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hoạt động kháng chiến, người có công giúp đỡ cách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Hiếnpháp nước Cộng hòa xã hội chủ nghĩa Việt Nam năm 1992 đã được sửa đổi, bổ sungtheo Nghị quyết số </w:t>
      </w:r>
      <w:hyperlink r:id="rId3" w:history="1">
        <w:r>
          <w:rPr>
            <w:rStyle w:val="Hyperlink"/>
            <w:i/>
          </w:rPr>
          <w:t xml:space="preserve">51/2001/QH10 </w:t>
        </w:r>
      </w:hyperlink>
      <w:r>
        <w:rPr>
          <w:i/>
        </w:rPr>
        <w:t xml:space="preserve"> ngày 25 tháng 12 năm 2001 của Quốc hội Khóa</w:t>
      </w:r>
      <w:r>
        <w:t xml:space="preserve">X, </w:t>
      </w:r>
      <w:r>
        <w:rPr>
          <w:i/>
        </w:rPr>
        <w:t xml:space="preserve">kỳ họp thứ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 này sửađổi, bổ sung Điều 22 và Điều 23 của Pháp lệnh </w:t>
      </w:r>
      <w:r>
        <w:rPr>
          <w:i/>
        </w:rPr>
        <w:t xml:space="preserve">Ư</w:t>
      </w:r>
      <w:r>
        <w:rPr>
          <w:i/>
        </w:rPr>
        <w:t xml:space="preserve">u đãi người hoạt động cách mạngliệt sĩ và gia đình liệt sĩ thương binh, bệnh binh, người hoạt động khángchiến, người có công giúp đỡ cách mạng ngày 29 tháng 8 năm 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Sửa đổi, bổ sung Điều 22 vàĐiều 23 của Pháp lệnh </w:t>
      </w:r>
      <w:r>
        <w:t xml:space="preserve">Ư</w:t>
      </w:r>
      <w:r>
        <w:t xml:space="preserve">u đãi người hoạt động cáchmạng, liệt sĩ và gia đình liệt sĩ, thương binh, bệnh binh, người hoạt độngkháng chiến, người có công giúp đỡ cách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Điều 22 đượcsửa </w:t>
      </w:r>
      <w:r>
        <w:rPr>
          <w:b/>
        </w:rPr>
        <w:t xml:space="preserve">đổi,</w:t>
      </w:r>
      <w:r>
        <w:rPr>
          <w:b/>
          <w:i/>
        </w:rPr>
        <w:t xml:space="preserve">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"Điều 22</w:t>
      </w:r>
      <w:r>
        <w:rPr>
          <w:i/>
        </w:rPr>
        <w:t xml:space="preserve">. </w:t>
      </w:r>
      <w:r>
        <w:t xml:space="preserve">Người có công giúp đỡ cách mạngquy định tại khoản 7 Điều 1 của Pháp lệnh </w:t>
      </w:r>
      <w:r>
        <w:t xml:space="preserve">Ư</w:t>
      </w:r>
      <w:r>
        <w:t xml:space="preserve">u đãi người hoạt động cách mạng, liệt sĩ và gia đình liệt sĩ, thươngbinh, bệnh binh, người hoạt động kháng chiến, người có công giúp đỡ cách mạnglà người đã có thành tích giúp đỡ cách mạng trong lúc khó khăn, nguy hiểm và đượcNhà nước tặng Kỷ niệm chương "Tổ quốc ghi công" hoặc Bằng "Cócông với nước", huân chương kháng chiến, Huy chương kháng chiến".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Điều </w:t>
      </w:r>
      <w:r>
        <w:rPr>
          <w:b/>
        </w:rPr>
        <w:t xml:space="preserve">23 </w:t>
      </w:r>
      <w:r>
        <w:rPr>
          <w:b/>
          <w:i/>
        </w:rPr>
        <w:t xml:space="preserve">được sửa đổi, bổ sung nhưsau: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giúpđỡ cách mạng được Nhà nước tặng Kỷ niệm chương "Tổ quốc ghi công"hoặc Bằng "Có công với nước" được hưởng trợ cấp hàng tháng và chế độ ưuđãi như đối với thân nhân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công giúpđỡ cách mạng được Nhà nước tặng Huân chương kháng chiến được hưởng trợ cấp hàngtháng và chế độ ưu đãi khác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công giúpđỡ cách mạng được Nhà nước tặng Huy chương kháng chiến được hưởng trợ cấp mộtlần. Mức trợ cấp và thời hạn trả trợ cấp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Pháp Lệnh này có hiệu lực kểtừ ngày 01 tháng 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trướcđây trái với Pháp lệnh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Chính phủ quy định chi tiếtvà hướng dẫn thi hành Pháp lệnh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2022-06-22T11:36:20Z</dcterms:created>
  <dcterms:modified xsi:type="dcterms:W3CDTF">2022-06-22T11:36:20Z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2022-06-22T11:36:20Z</dcterms:created>
  <dcterms:modified xsi:type="dcterms:W3CDTF">2022-06-22T11:36:20Z</dcterms:modified>
</cp:coreProperties>
</file>