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&gt;&gt; </w:t>
      </w:r>
      <w:hyperlink r:id="rId5" w:history="1">
        <w:r>
          <w:rPr>
            <w:rStyle w:val="Hyperlink"/>
            <w:b/>
          </w:rPr>
          <w:t xml:space="preserve">Luật sư tư vấn pháp luật trực tuyến qua điện thoại</w:t>
        </w:r>
        <w:r>
          <w:rPr>
            <w:rStyle w:val="Hyperlink"/>
          </w:rPr>
          <w:t xml:space="preserve"> </w:t>
        </w:r>
        <w:r>
          <w:rPr>
            <w:rStyle w:val="Hyperlink"/>
            <w:b/>
          </w:rPr>
          <w:t xml:space="preserve">gọi:</w:t>
        </w:r>
        <w:r>
          <w:rPr>
            <w:rStyle w:val="Hyperlink"/>
          </w:rPr>
          <w:t xml:space="preserve"> </w:t>
        </w:r>
      </w:hyperlink>
      <w:r>
        <w:t xml:space="preserve"> </w:t>
      </w:r>
      <w:hyperlink r:id="rId6" w:history="1">
        <w:hyperlink r:id="rId6" w:history="1">
          <w:r>
            <w:rPr>
              <w:rStyle w:val="Hyperlink"/>
              <w:b/>
              <w:color w:val="FF0000"/>
            </w:rPr>
            <w:t xml:space="preserve">1900.6162</w:t>
          </w:r>
        </w:hyperlink>
      </w:hyperlink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PHÁP LỆNH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CỦA UỶ BAN THƯỜNG VỤ QUỐC HỘI SỐ 31/2007/PL-UBTVQH11 </w:t>
      </w:r>
      <w:r>
        <w:rPr>
          <w:b/>
        </w:rPr>
        <w:br/>
      </w:r>
      <w:r>
        <w:rPr>
          <w:b/>
        </w:rPr>
        <w:t xml:space="preserve">NGÀY 08 THÁNG 3 NĂM 2007 SỬA ĐỔI MỘT SỐ ĐIỀU</w:t>
      </w:r>
      <w:r>
        <w:rPr>
          <w:b/>
        </w:rPr>
        <w:br/>
      </w:r>
      <w:r>
        <w:rPr>
          <w:b/>
        </w:rPr>
        <w:t xml:space="preserve">CỦA PHÁP LỆNH XỬ LÝ VI PHẠM HÀNH CHÍNH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Căn cứ vào Hiến pháp nước Cộng hòa xã hội chủ nghĩa Việt Nam năm 1992 đã được sửa đổi, bổ sung theo Nghị quyết số </w:t>
      </w:r>
      <w:hyperlink r:id="rId7" w:history="1">
        <w:r>
          <w:rPr>
            <w:rStyle w:val="Hyperlink"/>
            <w:i/>
          </w:rPr>
          <w:t xml:space="preserve">51/2001/QH10 </w:t>
        </w:r>
        <w:r>
          <w:rPr>
            <w:i/>
          </w:rPr>
          <w:t xml:space="preserve"> ngày 25 tháng 12 năm 2001 của Quốc hội khóa X, kỳ họp thứ 10;</w:t>
        </w:r>
      </w:hyperlink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Pháp lệnh này sửa đổi một số điều của Pháp lệnh xử lý vi phạm hành chính đã được Uỷ ban thường vụ Quốc hội thông qua ngày 2 tháng 7 năm 2002.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Điều 1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Sửa đổi một số điều của Pháp lệnh xử lý vi phạm hành chính quy định về quản chế hành chính như sau: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1. Bỏ khoản 5 Điều 22, Điều 27, khoản 7 Điều 30 và mục 5 Chương VII (bao gồm các điều từ Điều 102 đến Điều 109).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2. Bỏ cụm từ “và 27” tại khoản 3 Điều 1, tại khoản 2 các điều 3, 6 và 11.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Bỏ cụm từ “, quản chế hành chính” tại Điều 112, khoản 2 Điều 118 và tại Điều 119.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Điều 2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1. Kể từ ngày Pháp lệnh này có hiệu lực thì chấm dứt việc áp dụng biện pháp quản chế hành chính; trường hợp đang xem xét áp dụng biện pháp quản chế hành chính thì chấm dứt việc xem xét; trường hợp đã ra quyết định mà chưa thi hành thì hủy bỏ quyết định đó; trường hợp quyết định đang được thi hành thì chấm dứt việc thi hành.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2. Những quy định trước đây về quản chế hành chính theo Pháp lệnh xử lý vi phạm hành chính đều bị bãi bỏ.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3. Chính phủ có trách nhiệm tổ chức thi hành Pháp lệnh này.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TM. UỶ BAN THƯỜNG VỤ QUỐC HỘI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CHỦ TỊCH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Nguyễn Phú Trọng</w:t>
      </w:r>
    </w:p>
    <w:sectPr>
      <w:headerReference w:type="default" r:id="rId8"/>
      <w:footerReference w:type="default" r:id="rId9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yperlink" Target="/tong-dai-luat-su-tu-van-phap-luat-truc-tuyen-qua-dien-thoai-.aspx" TargetMode="External" /><Relationship Id="rId6" Type="http://schemas.openxmlformats.org/officeDocument/2006/relationships/hyperlink" Target="tel:1900.6162" TargetMode="External" /><Relationship Id="rId7" Type="http://schemas.openxmlformats.org/officeDocument/2006/relationships/hyperlink" Target="/luat-thue-su-dung-dat-phi-nong-nghiep-so-48-2010-qh12.asp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2022-06-22T13:55:48Z</dcterms:created>
  <dcterms:modified xsi:type="dcterms:W3CDTF">2022-06-22T13:55:48Z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2022-06-22T13:55:48Z</dcterms:created>
  <dcterms:modified xsi:type="dcterms:W3CDTF">2022-06-22T13:55:48Z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2022-06-22T13:55:48Z</dcterms:created>
  <dcterms:modified xsi:type="dcterms:W3CDTF">2022-06-22T13:55:48Z</dcterms:modified>
</cp:coreProperties>
</file>