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UỶ BAN THƯỜNG VỤ QUỐC HỘI</w:t>
            </w:r>
            <w:r>
              <w:t xml:space="preserve"> Số: 14/2004/PL-UBTVQH11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24 tháng 3 năm 2004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Sửa đổi, bổ sung một số điều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i/>
        </w:rPr>
        <w:t xml:space="preserve">Pháp lệnh thuế thu nhập đối với 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vào Hiến pháp nước Cộng hoà xã hội chủ nghĩa Việt Nam năm 1992 đã được sửa đổi, bổ sung theo Nghị quyết số </w:t>
      </w:r>
      <w:hyperlink r:id="rId3" w:history="1">
        <w:r>
          <w:rPr>
            <w:rStyle w:val="Hyperlink"/>
            <w:i/>
          </w:rPr>
          <w:t xml:space="preserve">51/2001/QH10 </w:t>
        </w:r>
      </w:hyperlink>
      <w:r>
        <w:rPr>
          <w:i/>
        </w:rPr>
        <w:t xml:space="preserve"> ngày 25 tháng 12 năm 2001 của Quốc hội khoá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vào Nghị quyết số </w:t>
      </w:r>
      <w:hyperlink r:id="rId4" w:history="1">
        <w:r>
          <w:rPr>
            <w:rStyle w:val="Hyperlink"/>
            <w:i/>
          </w:rPr>
          <w:t xml:space="preserve">17/2003/QH11 </w:t>
        </w:r>
      </w:hyperlink>
      <w:r>
        <w:rPr>
          <w:i/>
        </w:rPr>
        <w:t xml:space="preserve"> ngày 04 tháng 11 năm 2003 của Quốc hội khoá XI, kỳ họp thứ 4 về dự toán ngân sách nhà nước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Pháp lệnh này sửa đổi, bổ sung một số điều của Pháp lệnh thuế thu nhập đối với người có thu nhập cao đã được Uỷ ban thường vụ Quốc hội thông qua ngày 19 tháng 5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Sửa đổi, bổ sung một số điều của Pháp lệnh thuế thu nhập đối với người có thu nhập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Điều 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khoản thu nhập thuộc diện chịu thuế thu nhập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Thu nhập thường xuyên dưới các hình thức: tiền lương, tiền công, các khoản phụ cấp, tiền thưởng; các khoản thu nhập từ dịch vụ khoa học, kỹ thuật, tiền bản quyền sử dụng sáng chế, nhãn hiệu, dịch vụ tin học, dịch vụ tư vấn, đào tạo, dịch vụ đại lý; thu nhập về tiền nhuận bút; hoa hồng môi giới; các khoản thu nhập ngoài tiền lương, tiền công do tham gia hoạt động sản xuất, kinh doanh, dịch vụ không thuộc đối tượng nộp thuế thu nhập doanh nghiệp, trừ các khoản thu nhập quy định tại Điều 3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Thu nhập không thường xuyên dưới các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Chuyển giao công nghệ, trừ trường hợp biếu,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Trúng thưởng xổ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Điều 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Tạm thời chưa thu thuế đối với các khoản thu nhập về lãi tiền gửi ngân hàng, lãi tiền gửi tiết kiệm, lãi mua tín phiếu, trái phiếu, kỳ phiếu, cổ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khoản thu nhập không chịu thuế thu nhập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Phụ cấp lưu động; phụ cấp độc hại, nguy hiểm; phụ cấp khu vực; phụ cấp thâm niên đối với lực lượng vũ trang, hải quan và cơ yếu; phụ cấp chức vụ, phụ cấp trách nhiệm đối với cán bộ, công chức; phụ cấp đặc biệt đối với một số đảo xa và vùng biên giới có điều kiện sinh hoạt đặc biệt khó khăn; phụ cấp thu hút; tiền công tác phí; tiền ăn định lượng, phụ cấp đặc thù của một số ngành, nghề theo chế độ Nhà nước quy định; các khoản phụ cấp khác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Tiền thưởng về cải tiến kỹ thuật, sáng chế phát minh, các giải thưởng quốc gia, quốc tế; tiền thưởng kèm theo các danh hiệu được Nhà nước phong tặng; tiền thưởng hoặc chế độ đãi ngộ khác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Tiền trợ cấp xã hội, bồi thường bảo hiểm, trợ cấp thôi việc, trợ cấp mất việc làm, trợ cấp điều động về cơ sở sản xuất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Thu nhập của chủ hộ kinh doanh cá thể thuộc diện chịu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Tiền nộp bảo hiểm xã hội, bảo hiểm y tế từ tiền lương, tiền công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Điều 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Thu nhập thường xuyên chịu thuế là tổng số tiền thu được của từng các nhân bình quân tháng trong năm trên 5.000.000 đồng đối với công dân Việt Nam và cá nhân khác định cư tại Việt Nam; trên 8.000.000 đồng đối với người nước ngoài cư trú tại Việt Nam và là công dân Việt Nam lao động, công tác ở nước ngoài. Riêng người nước ngoài được coi là không cư trú tại Việt Nam, thu nhập thường xuyên chịu thuế là tổng số thu nhậo do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Người nước ngoài được coi là cư trú tại Việt Nam nếu ở tại Việt Nam từ 183 ngày trở lên tính cho 12 tháng kể từ khi đến Việt Nam; được coi là không cư trú nếu ở tại Việt Nam dưới 183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Điều 10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Biểu thuế lũy tiến từng phần đối với thu nhập thường xuyên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công dân Việt Nam và cá nhân khác định cư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Đơn vị tính : 1000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 nhập bình quân tháng/người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Đến 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5.000 đến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15.000 đến 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25.000 đến 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40.000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 ca sỹ, nghệ sỹ xiếc, múa, cầu thủ bóng đá, vận động viên chuyên nghiệp được trừ 25% thu nhập khi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người nước ngoài cư trú tại Việt Nam và công dân Việt Nam lao động, công tác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Đơn vị tính: 1000 đồng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 nhập bình quân tháng/người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Thuế suất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Đến 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8.000 đến 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20.000 đến 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50.000 đến 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người nước ngoài được coi là không cư trú tại Việt Nam, áp dụng thuế suất 25% tổng số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Điều 11 được sửa đổi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không thường xuyên chịu thuế theo quy định tại khoản 2 Điều 2 của Pháp lệnh này là số thu nhập của từng cá nhân trong từng lần trên 15.000.000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Điều 12 được sửa đổi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Thu nhập về chuyển giao công nghệ trên 15.000.000 đồng/lần được tính theo thuế suất 5% tổng số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Thu nhập về trúng thưởng xổ số trên 15.000.000 đồng/lần được tính theo thuế suất 10% tổng số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Pháp lệnh này có hiệu lực thi hành từ ngày 01 tháng 7 năm 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quy định chi tiết và hướng dẫn thi hành Pháp lệnh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Uỷ ban Thường vụ Quốc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yperlink" Target="/luat-thuy-san-2003-17-2003-qh11.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2022-06-21T11:33:50Z</dcterms:created>
  <dcterms:modified xsi:type="dcterms:W3CDTF">2022-06-21T11:33:50Z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2022-06-21T11:33:50Z</dcterms:created>
  <dcterms:modified xsi:type="dcterms:W3CDTF">2022-06-21T11:33:50Z</dcterms:modified>
</cp:coreProperties>
</file>