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34-L/CTN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19 tháng 05 năm 1994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SỐ34-L/CTN NGÀY 03/06/1994 CỦA CHỦ TỊCH NƯỚC CÔNG BỐ PHÁP LỆNH SỬA ĐỔI, BỔ SUNG MỘTSỐ ĐIỀU CỦA PHÁP LỆNH THUẾ NHÀ,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CỘNG 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103 và Điều106 của Hiến pháp nước Cộng hoà xã hội chủ nghĩa Việt Nam năm 1992;</w:t>
      </w:r>
      <w:r>
        <w:rPr>
          <w:i/>
        </w:rPr>
        <w:br/>
      </w:r>
      <w:r>
        <w:rPr>
          <w:i/>
        </w:rPr>
        <w:t xml:space="preserve">Căn cứ vào Điều 78 của Luật Tổ chức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NAY CÔNG BỐ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sửa đổi, bổ sung một sốđiều Pháp lệnh về thuế nhà, đất đã được Uỷ ban thường vụ Quốc hội nước Cộng hoàxã hội chủ nghĩa Việt Nam (khoá IX) thông qua ngày 19 tháng 5 năm 1994.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ĐIỀU CỦA PHÁP LỆNH THUẾ NHÀ,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91 của Hiếnpháp nước Cộng hoà Xã hội Chủ nghĩa Việt Nam năm 1992;</w:t>
      </w:r>
      <w:r>
        <w:rPr>
          <w:i/>
        </w:rPr>
        <w:br/>
      </w:r>
      <w:r>
        <w:rPr>
          <w:i/>
        </w:rPr>
        <w:t xml:space="preserve">Pháp lệnh này sửa đổi, bổ sung một số Điều của Pháp lệnh về thuế nhà, đất đã đượcHội đồng Nhà nước nước Cộng hoà xã hội chủ nghĩa Việt Nam thông qua ngày 31tháng 7 năm 1992.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củaPháp lệnh về thuế nhà, đất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7 đượcsửa đổi,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Mức thuế đất quy địnhnhư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Đối với đất ở, đất xây dựngcông trình thuộc thành phố, thị xã, thị trấn, mức thuế đất bằng 3 lần đến 32 lầnmức thuế sử dụng đất nông nghiệp của hạng đất cao nhất trong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cụ thể phụ thuộc vào vịtrí đất của thành phố, thị xã,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ở, đất xây dựngcông trình thuộc vùng ven đô thị, ven trục giao thông chính, mức thuế đất bằng1,5 đến 2,5 lần mức thuế sử dụng đất nông nghiệp của hạng đất cao nhất trongvùng.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cụ thể phụ thuộc vàovùng ven của loại đô thị và trục giao thông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đất ở, đất xây dựngcông trình thuộc vùng nông thôn đồng bằng, trung du, miền núi, mức thuế đất bằng1 lần mức thuế sử dụng đất nông nghiệp ghi thu bình quân trong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3, Điều 15 được sửa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nộp chậmtiền thuế hoặc tiền phạt ghi trong thông báo thuế hoặc quyết định xử phạt, thìngoài việc phải nộp đủ số tiền thuế hoặc tiền phạt theo quy định của Pháp lệnhnày, mỗi ngày nộp chậm còn bị phạt 0,2% (hai phần nghìn) số tiền nộp chậm".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chữ "Hội đồng bộ trưởng"được sửa đổi thành các chữ "Chính phủ"; các chữ "thuế nông nghiệp"được sửa đổi thành các chữ "thuế sử dụng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từngày 1 tháng 1 năm 1994.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sửa đổi, bổ sung cácvăn bản quy dịnh chi tiết thi hành Pháp lệnh về thuế nhà, đất đã ban hành chophù hợp với 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2022-06-20T23:15:06Z</dcterms:created>
  <dcterms:modified xsi:type="dcterms:W3CDTF">2022-06-20T23:15:06Z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2022-06-20T23:15:06Z</dcterms:created>
  <dcterms:modified xsi:type="dcterms:W3CDTF">2022-06-20T23:15:06Z</dcterms:modified>
</cp:coreProperties>
</file>