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w:t>
            </w:r>
            <w:r>
              <w:rPr>
                <w:b/>
              </w:rPr>
              <w:t xml:space="preserve">Í</w:t>
            </w:r>
            <w:r>
              <w:rPr>
                <w:b/>
              </w:rPr>
              <w:t xml:space="preserve">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20/2015/NĐ-CP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14 tháng 02 năm 2015</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QUY ĐỊNH MỨC TRỢ CẤP, PHỤ CẤP ƯU ĐÃI ĐỐI VỚI NGƯỜI CÓ CÔNG VỚI CÁCH MẠNG</w:t>
      </w:r>
    </w:p>
    <w:p>
      <w:pPr>
        <w:pStyle w:val="Normal(Web)"/>
        <w:divId w:val="7"/>
        <w:rPr>
          <w:vanish w:val="0"/>
        </w:rPr>
      </w:pPr>
      <w:r>
        <w:rPr>
          <w:i/>
        </w:rPr>
        <w:t xml:space="preserve">Căn cứ Luật Tổ chức Chính phủ ngày 25 </w:t>
      </w:r>
      <w:r>
        <w:rPr>
          <w:i/>
        </w:rPr>
        <w:t xml:space="preserve">tháng</w:t>
      </w:r>
      <w:r>
        <w:rPr>
          <w:i/>
        </w:rPr>
        <w:t xml:space="preserve"> 12 năm 2001;</w:t>
      </w:r>
    </w:p>
    <w:p>
      <w:pPr>
        <w:pStyle w:val="Normal(Web)"/>
        <w:divId w:val="8"/>
        <w:rPr>
          <w:vanish w:val="0"/>
        </w:rPr>
      </w:pPr>
      <w:r>
        <w:rPr>
          <w:i/>
        </w:rPr>
        <w:t xml:space="preserve">Căn cứ Pháp Lệnh ưu đãi người có công với cách mạng số 26/2005/PL-UBTVQH11 ngày 29 tháng 6 năm 2005; Pháp lệnh số 04/2012/UBTVQH13 ngày 16</w:t>
      </w:r>
      <w:r>
        <w:rPr>
          <w:i/>
        </w:rPr>
        <w:t xml:space="preserve">tháng</w:t>
      </w:r>
      <w:r>
        <w:rPr>
          <w:i/>
        </w:rPr>
        <w:t xml:space="preserve"> 7 năm 2012 sửa đổi, bổ sung một số điều của Pháp lệnh ưu đãi người có công với cách mạng;</w:t>
      </w:r>
    </w:p>
    <w:p>
      <w:pPr>
        <w:pStyle w:val="Normal(Web)"/>
        <w:divId w:val="9"/>
        <w:rPr>
          <w:vanish w:val="0"/>
        </w:rPr>
      </w:pPr>
      <w:r>
        <w:rPr>
          <w:i/>
        </w:rPr>
        <w:t xml:space="preserve">Căn cứ Nghị quyết số 78/2014/QH13 ngày 10</w:t>
      </w:r>
      <w:r>
        <w:rPr>
          <w:i/>
        </w:rPr>
        <w:t xml:space="preserve">tháng</w:t>
      </w:r>
      <w:r>
        <w:rPr>
          <w:i/>
        </w:rPr>
        <w:t xml:space="preserve"> 11 năm 2014 của Quốc hội về dự toán ngân sách nhà nước năm 2015;</w:t>
      </w:r>
    </w:p>
    <w:p>
      <w:pPr>
        <w:pStyle w:val="Normal(Web)"/>
        <w:divId w:val="10"/>
        <w:rPr>
          <w:vanish w:val="0"/>
        </w:rPr>
      </w:pPr>
      <w:r>
        <w:rPr>
          <w:i/>
        </w:rPr>
        <w:t xml:space="preserve">Theo đề nghị của Bộ trưởng Bộ Lao động - Thương binh và Xã hội,</w:t>
      </w:r>
    </w:p>
    <w:p>
      <w:pPr>
        <w:pStyle w:val="Normal(Web)"/>
        <w:divId w:val="11"/>
        <w:rPr>
          <w:vanish w:val="0"/>
        </w:rPr>
      </w:pPr>
      <w:r>
        <w:rPr>
          <w:i/>
        </w:rPr>
        <w:t xml:space="preserve">Chính phủ</w:t>
      </w:r>
      <w:r>
        <w:rPr>
          <w:i/>
        </w:rPr>
        <w:t xml:space="preserve"> ban hành Nghị định quy định mức trợ cấp, phụ cấp ưu đãi đối với người có công với cách mạng.</w:t>
      </w:r>
    </w:p>
    <w:p>
      <w:pPr>
        <w:pStyle w:val="Normal(Web)"/>
        <w:divId w:val="12"/>
        <w:rPr>
          <w:vanish w:val="0"/>
        </w:rPr>
      </w:pPr>
      <w:r>
        <w:rPr>
          <w:b/>
        </w:rPr>
        <w:t xml:space="preserve">Điều 1. Mức chuẩn để xác định mức trợ cấp, phụ cấp ưu đãi đối với người có công </w:t>
      </w:r>
      <w:r>
        <w:rPr>
          <w:b/>
        </w:rPr>
        <w:t xml:space="preserve">với</w:t>
      </w:r>
      <w:r>
        <w:rPr>
          <w:b/>
        </w:rPr>
        <w:t xml:space="preserve"> cách mạng và mức trợ cấp, phụ cấp</w:t>
      </w:r>
    </w:p>
    <w:p>
      <w:pPr>
        <w:pStyle w:val="Normal(Web)"/>
        <w:divId w:val="13"/>
        <w:rPr>
          <w:vanish w:val="0"/>
        </w:rPr>
      </w:pPr>
      <w:r>
        <w:t xml:space="preserve">1. Mức chuẩn để xác định các mức trợ cấp, phụ cấp ưu đãi đối với người có công với cách mạng theo quy định tại Nghị định này là 1.318.000 đồng.</w:t>
      </w:r>
    </w:p>
    <w:p>
      <w:pPr>
        <w:pStyle w:val="Normal(Web)"/>
        <w:divId w:val="14"/>
        <w:rPr>
          <w:vanish w:val="0"/>
        </w:rPr>
      </w:pPr>
      <w:r>
        <w:t xml:space="preserve">2. Mức trợ cấp, phụ cấp ưu đãi đối với người có công với cách mạng, bao gồm:</w:t>
      </w:r>
    </w:p>
    <w:p>
      <w:pPr>
        <w:pStyle w:val="Normal(Web)"/>
        <w:divId w:val="15"/>
        <w:rPr>
          <w:vanish w:val="0"/>
        </w:rPr>
      </w:pPr>
      <w:r>
        <w:t xml:space="preserve">a) Mức trợ cấp, phụ cấp ưu đãi đối với người có công với cách mạng theo quy định tại Phụ lục I ban hành kèm theo Nghị định này;</w:t>
      </w:r>
    </w:p>
    <w:p>
      <w:pPr>
        <w:pStyle w:val="Normal(Web)"/>
        <w:divId w:val="16"/>
        <w:rPr>
          <w:vanish w:val="0"/>
        </w:rPr>
      </w:pPr>
      <w:r>
        <w:t xml:space="preserve">b) Mức trợ cấp thương tật đối với thương binh, người hưởng chính sách như thương binh theo quy định tại Phụ lục II ban hành kèm theo Nghị định này;</w:t>
      </w:r>
    </w:p>
    <w:p>
      <w:pPr>
        <w:pStyle w:val="Normal(Web)"/>
        <w:divId w:val="17"/>
        <w:rPr>
          <w:vanish w:val="0"/>
        </w:rPr>
      </w:pPr>
      <w:r>
        <w:t xml:space="preserve">c) Mức trợ cấp thương tật đối với thương binh loại B theo quy định tại Phụ lục III ban hành kèm theo Nghị định này.</w:t>
      </w:r>
    </w:p>
    <w:p>
      <w:pPr>
        <w:pStyle w:val="Normal(Web)"/>
        <w:divId w:val="18"/>
        <w:rPr>
          <w:vanish w:val="0"/>
        </w:rPr>
      </w:pPr>
      <w:r>
        <w:rPr>
          <w:b/>
        </w:rPr>
        <w:t xml:space="preserve">Điều 2. Kinh phí thực hiện</w:t>
      </w:r>
    </w:p>
    <w:p>
      <w:pPr>
        <w:pStyle w:val="Normal(Web)"/>
        <w:divId w:val="19"/>
        <w:rPr>
          <w:vanish w:val="0"/>
        </w:rPr>
      </w:pPr>
      <w:r>
        <w:t xml:space="preserve">Ngân sách nhà nước bảo đảm kinh phí thực hiện chế độ trợ cấp, phụ cấp quy định tại Nghị định này.</w:t>
      </w:r>
    </w:p>
    <w:p>
      <w:pPr>
        <w:pStyle w:val="Normal(Web)"/>
        <w:divId w:val="20"/>
        <w:rPr>
          <w:vanish w:val="0"/>
        </w:rPr>
      </w:pPr>
      <w:r>
        <w:rPr>
          <w:b/>
        </w:rPr>
        <w:t xml:space="preserve">Điều 3. Hiệu lực thi hành</w:t>
      </w:r>
    </w:p>
    <w:p>
      <w:pPr>
        <w:pStyle w:val="Normal(Web)"/>
        <w:divId w:val="21"/>
        <w:rPr>
          <w:vanish w:val="0"/>
        </w:rPr>
      </w:pPr>
      <w:r>
        <w:t xml:space="preserve">1. Nghị định này có hiệu lực thi hành kể từ ngày 01 tháng 4 năm 2015.</w:t>
      </w:r>
    </w:p>
    <w:p>
      <w:pPr>
        <w:pStyle w:val="Normal(Web)"/>
        <w:divId w:val="22"/>
        <w:rPr>
          <w:vanish w:val="0"/>
        </w:rPr>
      </w:pPr>
      <w:r>
        <w:t xml:space="preserve">2. Nghị định số </w:t>
      </w:r>
      <w:hyperlink r:id="rId4" w:history="1">
        <w:r>
          <w:rPr>
            <w:rStyle w:val="Hyperlink"/>
          </w:rPr>
          <w:t xml:space="preserve">101/2013/NĐ-CP </w:t>
        </w:r>
      </w:hyperlink>
      <w:r>
        <w:t xml:space="preserve"> ngày 04 tháng 9 năm 2013 của Chính phủ quy định mức trợ cấp, phụ cấp ưu đãi đối với người có công với cách mạng hết hiệu lực thi hành kể từ ngày Nghị định này có hiệu lực.</w:t>
      </w:r>
    </w:p>
    <w:p>
      <w:pPr>
        <w:pStyle w:val="Normal(Web)"/>
        <w:divId w:val="23"/>
        <w:rPr>
          <w:vanish w:val="0"/>
        </w:rPr>
      </w:pPr>
      <w:r>
        <w:t xml:space="preserve">3. Các khoản trợ cấp, phụ cấp ưu đãi quy định tại Nghị định này được thực hiện kể từ ngày 01 tháng 01 năm 2015.</w:t>
      </w:r>
    </w:p>
    <w:p>
      <w:pPr>
        <w:pStyle w:val="Normal(Web)"/>
        <w:divId w:val="24"/>
        <w:rPr>
          <w:vanish w:val="0"/>
        </w:rPr>
      </w:pPr>
      <w:r>
        <w:rPr>
          <w:b/>
        </w:rPr>
        <w:t xml:space="preserve">Điều 4. Trách nhiệm thi hành</w:t>
      </w:r>
    </w:p>
    <w:p>
      <w:pPr>
        <w:pStyle w:val="Normal(Web)"/>
        <w:divId w:val="25"/>
        <w:rPr>
          <w:vanish w:val="0"/>
        </w:rPr>
      </w:pPr>
      <w:r>
        <w:t xml:space="preserve">Bộ trưởng Bộ Lao động - Thương binh và Xã hội, các Bộ trưởng, Thủ trưởng cơ quan ngang Bộ, Thủ trưởng cơ quan thuộc Chính phủ, Chủ tịch </w:t>
      </w:r>
      <w:r>
        <w:t xml:space="preserve">Ủy ban</w:t>
      </w:r>
      <w:r>
        <w:t xml:space="preserve">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w:t>
            </w:r>
            <w:r>
              <w:t xml:space="preserve">UBND</w:t>
            </w:r>
            <w:r>
              <w:t xml:space="preserve"> các tỉnh, thành phố trực thuộc Trung ương;</w:t>
            </w:r>
            <w:r>
              <w:rPr/>
              <w:br/>
            </w:r>
            <w:r>
              <w:t xml:space="preserve">- </w:t>
            </w:r>
            <w:r>
              <w:t xml:space="preserve">Văn</w:t>
            </w:r>
            <w:r>
              <w:t xml:space="preserve"> phòng Trung ương và các Ban của Đảng;</w:t>
            </w:r>
            <w:r>
              <w:rPr/>
              <w:br/>
            </w:r>
            <w:r>
              <w:t xml:space="preserve">- Văn phòng Tổng Bí thư;</w:t>
            </w:r>
            <w:r>
              <w:rPr/>
              <w:br/>
            </w:r>
            <w:r>
              <w:t xml:space="preserve">- Văn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Ủy ban</w:t>
            </w:r>
            <w:r>
              <w:t xml:space="preserve"> Giám sát tài chính Quốc gia;</w:t>
            </w:r>
            <w:r>
              <w:rPr/>
              <w:br/>
            </w:r>
            <w:r>
              <w:t xml:space="preserve">- Ngân hàng Chính sách Xã hội;</w:t>
            </w:r>
            <w:r>
              <w:rPr/>
              <w:br/>
            </w:r>
            <w:r>
              <w:t xml:space="preserve">- Ngân hàng </w:t>
            </w:r>
            <w:r>
              <w:t xml:space="preserve">Phát triển</w:t>
            </w:r>
            <w:r>
              <w:t xml:space="preserve"> Việt Nam;</w:t>
            </w:r>
            <w:r>
              <w:rPr/>
              <w:br/>
            </w:r>
            <w:r>
              <w:t xml:space="preserve"> </w:t>
            </w:r>
            <w:r>
              <w:t xml:space="preserve">- Ủy ban</w:t>
            </w:r>
            <w:r>
              <w:t xml:space="preserve">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w:t>
            </w:r>
            <w:r>
              <w:t xml:space="preserve">Văn</w:t>
            </w:r>
            <w:r>
              <w:t xml:space="preserve"> thư, KGVX (3b).</w:t>
            </w:r>
          </w:p>
        </w:tc>
        <w:tc>
          <w:tcPr>
            <w:tcW w:w="0" w:type="auto"/>
            <w:shd w:val="clear" w:color="auto" w:fill="auto"/>
            <w:vAlign w:val="center"/>
          </w:tcPr>
          <w:p>
            <w:pPr>
              <w:pStyle w:val="Normal(Web)"/>
              <w:divId w:val="27"/>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2015-nd-cp-cua-chinh-phu---quy-dinh-muc-tro-cap--phu-cap-uu-dai-doi-voi-nguoi-co-cong-voi-cach-mang.aspx" TargetMode="External" /><Relationship Id="rId4" Type="http://schemas.openxmlformats.org/officeDocument/2006/relationships/hyperlink" Target="/nghi-dinh-so-101-2013-nd-cp-cua-chinh-phu---quy-dinh-muc-tro-cap--phu-cap-uu-dai-doi-voi-nguoi-co-cong-voi-cach-ma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2022-06-22T01:29:40Z</dcterms:created>
  <dcterms:modified xsi:type="dcterms:W3CDTF">2022-06-22T01:29:40Z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2022-06-22T01:29:40Z</dcterms:created>
  <dcterms:modified xsi:type="dcterms:W3CDTF">2022-06-22T01:29:40Z</dcterms:modified>
</cp:coreProperties>
</file>