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57C38" w14:paraId="31CE1B2D" w14:textId="77777777" w:rsidTr="00D57C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CFD8D" w14:textId="77777777" w:rsidR="00D57C38" w:rsidRDefault="00D57C3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81298"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57025FE8" w14:textId="77777777" w:rsidTr="00D57C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4B8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95/2020/TT-BTC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FBDD5"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2020</w:t>
            </w:r>
          </w:p>
        </w:tc>
      </w:tr>
    </w:tbl>
    <w:p w14:paraId="112624B8" w14:textId="77777777" w:rsidR="00D57C38" w:rsidRDefault="00D57C38" w:rsidP="00D57C38">
      <w:pPr>
        <w:pStyle w:val="NormalWeb"/>
        <w:spacing w:after="90" w:afterAutospacing="0" w:line="345" w:lineRule="atLeast"/>
        <w:jc w:val="both"/>
        <w:rPr>
          <w:rFonts w:ascii="Arial" w:hAnsi="Arial" w:cs="Arial"/>
          <w:color w:val="000000"/>
          <w:sz w:val="21"/>
          <w:szCs w:val="21"/>
        </w:rPr>
      </w:pPr>
    </w:p>
    <w:p w14:paraId="7F5B6DB9"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18D4BF6"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GIÁM SÁT GIAO DỊCH CHỨNG KHOÁN TRÊN THỊ TRƯỜNG CHỨNG KHOÁN</w:t>
      </w:r>
    </w:p>
    <w:p w14:paraId="54A8230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515413A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218337F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420735C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giám sát giao dịch chứng khoán trên thị trường chứng khoán.</w:t>
      </w:r>
    </w:p>
    <w:p w14:paraId="29A709D5"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830F17F"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8AD42B1"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9E46AE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hoạt động giám sát giao dịch chứng khoán niêm yết, đăng ký giao dịch trên thị trường chứng khoán.</w:t>
      </w:r>
    </w:p>
    <w:p w14:paraId="1AE6CBC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3248EA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chủ thể giám sát và đối tượng giám sát sau đây:</w:t>
      </w:r>
    </w:p>
    <w:p w14:paraId="4C814BB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giám sát:</w:t>
      </w:r>
    </w:p>
    <w:p w14:paraId="1742D4B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Chứng khoán Nhà nước;</w:t>
      </w:r>
    </w:p>
    <w:p w14:paraId="79E8635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dịch chứng khoán Việt Nam;</w:t>
      </w:r>
    </w:p>
    <w:p w14:paraId="6339385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ty con của Sở giao dịch chứng khoán Việt Nam bao gồm Sở giao dịch chứng khoán Hà Nội, Sở giao dịch chứng khoán thành phố Hồ Chí Minh (sau đây gọi chung là Sở giao dịch chứng khoán);</w:t>
      </w:r>
    </w:p>
    <w:p w14:paraId="2533FD3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Tổng Công ty lưu ký và bù trừ chứng khoán Việt Nam;</w:t>
      </w:r>
    </w:p>
    <w:p w14:paraId="5685C7A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viên giao dịch (không bao gồm thành viên giao dịch đặc biệt trên thị trường chứng khoán phái sinh và thị trường trái phiếu Chính phủ).</w:t>
      </w:r>
    </w:p>
    <w:p w14:paraId="65490CA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giám sát là các tổ chức, cá nhân tham gia vào quá trình giao dịch, cung cấp các dịch vụ liên quan đến giao dịch chứng khoán trên thị trường chứng khoán, gồm:</w:t>
      </w:r>
    </w:p>
    <w:p w14:paraId="3E76A12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niêm yết, tổ chức đăng ký giao dịch;</w:t>
      </w:r>
    </w:p>
    <w:p w14:paraId="681244F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giao dịch, thành viên giao dịch đặc biệt;</w:t>
      </w:r>
    </w:p>
    <w:p w14:paraId="1FED919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của Tổng Công ty lưu ký và bù trừ chứng khoán Việt Nam bao gồm thành viên lưu ký và thành viên bù trừ;</w:t>
      </w:r>
    </w:p>
    <w:p w14:paraId="77F785C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quản lý quỹ đầu tư chứng khoán, quỹ đầu tư chứng khoán, công ty đầu tư chứng khoán;</w:t>
      </w:r>
    </w:p>
    <w:p w14:paraId="6DD506E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Sở giao dịch chứng khoán, Tổng công ty lưu ký và bù trừ chứng khoán Việt Nam khi tham gia cung cấp các dịch vụ liên quan đến giao dịch, bù trừ, thanh toán chứng khoán;</w:t>
      </w:r>
    </w:p>
    <w:p w14:paraId="2076A87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đầu tư tham gia giao dịch chứng khoán;</w:t>
      </w:r>
    </w:p>
    <w:p w14:paraId="0329509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Ngân hàng giám sát, ngân hàng thương mại cung cấp dịch vụ mở tài khoản tiền gửi đầu tư chứng khoán;</w:t>
      </w:r>
    </w:p>
    <w:p w14:paraId="6304B02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đối tượng khác có liên quan.</w:t>
      </w:r>
    </w:p>
    <w:p w14:paraId="45E5B99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90D609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sau đây được hiểu như sau:</w:t>
      </w:r>
    </w:p>
    <w:p w14:paraId="313E99E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Giao dịch chứng khoán</w:t>
      </w:r>
      <w:r>
        <w:rPr>
          <w:rFonts w:ascii="Arial" w:hAnsi="Arial" w:cs="Arial"/>
          <w:color w:val="000000"/>
          <w:sz w:val="21"/>
          <w:szCs w:val="21"/>
        </w:rPr>
        <w:t> là việc mua, bán chứng khoán thực hiện qua hệ thống giao dịch chứng khoán của Sở giao dịch chứng khoán.</w:t>
      </w:r>
    </w:p>
    <w:p w14:paraId="49A31D1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Giao dịch bất thường</w:t>
      </w:r>
      <w:r>
        <w:rPr>
          <w:rFonts w:ascii="Arial" w:hAnsi="Arial" w:cs="Arial"/>
          <w:color w:val="000000"/>
          <w:sz w:val="21"/>
          <w:szCs w:val="21"/>
        </w:rPr>
        <w:t> là các giao dịch chạm vào các tiêu chí cảnh báo của hệ thống tiêu chí giám sát do Sở giao dịch chứng khoán Việt Nam ban hành.</w:t>
      </w:r>
    </w:p>
    <w:p w14:paraId="119FE3F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Giao dịch nghi vấn </w:t>
      </w:r>
      <w:r>
        <w:rPr>
          <w:rFonts w:ascii="Arial" w:hAnsi="Arial" w:cs="Arial"/>
          <w:color w:val="000000"/>
          <w:sz w:val="21"/>
          <w:szCs w:val="21"/>
        </w:rPr>
        <w:t>là giao dịch bất thường được Sở giao dịch chứng khoán phân tích, xác định là giao dịch có nghi vấn tác động đến diễn biến giá, khối lượng của một hoặc nhiều chứng khoán trong một giai đoạn nhất định, có khả năng vi phạm quy định của pháp luật về giao dịch chứng khoán.</w:t>
      </w:r>
    </w:p>
    <w:p w14:paraId="3DF8F75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Giao dịch vi phạm</w:t>
      </w:r>
      <w:r>
        <w:rPr>
          <w:rFonts w:ascii="Arial" w:hAnsi="Arial" w:cs="Arial"/>
          <w:color w:val="000000"/>
          <w:sz w:val="21"/>
          <w:szCs w:val="21"/>
        </w:rPr>
        <w:t> là các giao dịch được Ủy ban Chứng khoán Nhà nước xác định là vi phạm quy định của pháp luật về giao dịch chứng khoán.</w:t>
      </w:r>
    </w:p>
    <w:p w14:paraId="1336579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Chỉ tiêu báo cáo giám sát giao dịch áp dụng cho thành viên giao dịch</w:t>
      </w:r>
      <w:r>
        <w:rPr>
          <w:rFonts w:ascii="Arial" w:hAnsi="Arial" w:cs="Arial"/>
          <w:color w:val="000000"/>
          <w:sz w:val="21"/>
          <w:szCs w:val="21"/>
        </w:rPr>
        <w:t> là nội dung do Sở giao dịch chứng khoán Việt Nam xây dựng, hướng dẫn thành viên giao dịch triển khai hoạt động giám sát giao dịch chứng khoán.</w:t>
      </w:r>
    </w:p>
    <w:p w14:paraId="26CB2D8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Tin đồn</w:t>
      </w:r>
      <w:r>
        <w:rPr>
          <w:rFonts w:ascii="Arial" w:hAnsi="Arial" w:cs="Arial"/>
          <w:color w:val="000000"/>
          <w:sz w:val="21"/>
          <w:szCs w:val="21"/>
        </w:rPr>
        <w:t> là thông tin có thực hoặc không có thực, chưa có căn cứ để kiểm chứng tại thời điểm phát tin liên quan đến tổ chức niêm yết, tổ chức đăng ký giao dịch, chứng khoán hoặc giao dịch chứng khoán diễn ra trên thị trường chứng khoán.</w:t>
      </w:r>
    </w:p>
    <w:p w14:paraId="5B9E3635"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F9288DC"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CÔNG TÁC GIÁM SÁT GIAO DỊCH CHỨNG KHOÁN</w:t>
      </w:r>
    </w:p>
    <w:p w14:paraId="1399588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GIÁM SÁT GIAO DỊCH CHỨNG KHOÁN CỦA ỦY BAN CHỨNG KHOÁN NHÀ NƯỚC</w:t>
      </w:r>
    </w:p>
    <w:p w14:paraId="7CE72A5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và quyền hạn của Ủy ban Chứng khoán Nhà nước</w:t>
      </w:r>
    </w:p>
    <w:p w14:paraId="4B50DF0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các hoạt động giao dịch chứng khoán trên thị trường chứng khoán nhằm phát hiện, ngăn ngừa, xử lý các hành vi sử dụng thông tin nội bộ trong mua bán chứng khoán, thao túng thị trường chứng khoán và các hành vi vi phạm quy định pháp luật về giao dịch chứng khoán.</w:t>
      </w:r>
    </w:p>
    <w:p w14:paraId="788977B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các đối tượng giám sát báo cáo, giải trình, cung cấp thông tin, tài liệu liên quan đến giao dịch chứng khoán.</w:t>
      </w:r>
    </w:p>
    <w:p w14:paraId="4CC3B08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nhà đầu tư trong việc tuân thủ các quy định của pháp luật về giao dịch chứng khoán.</w:t>
      </w:r>
    </w:p>
    <w:p w14:paraId="0A590D3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Đưa ra cảnh báo đối với các giao dịch và hành vi có dấu hiệu vi phạm pháp luật nhằm ngăn ngừa hành vi vi phạm pháp luật trong giao dịch chứng khoán của đối tượng giám sát.</w:t>
      </w:r>
    </w:p>
    <w:p w14:paraId="155D5B8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Phê duyệt tiêu chí giám sát giao dịch chứng khoán, chỉ tiêu báo cáo giám sát giao dịch áp dụng cho thành viên giao dịch do Sở giao dịch chứng khoán Việt Nam xây dựng; Phê duyệt giới hạn vị thế áp dụng cho thị trường phái sinh; phương pháp mức tính toán ký quỹ yêu cầu, các ngưỡng giám sát tỷ lệ sử dụng tài sản ký quỹ hoặc tần suất giám sát việc nộp ký quỹ theo yêu cầu do Tổng công ty lưu ký và bù trừ chứng khoán Việt Nam xây dựng.</w:t>
      </w:r>
    </w:p>
    <w:p w14:paraId="398C8A9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quy chế phối hợp giám sát giao dịch chứng khoán giữa Ủy ban Chứng khoán Nhà nước, Sở giao dịch chứng khoán Việt Nam và các công ty con, Tổng công ty lưu ký và bù trừ chứng khoán Việt Nam, thành viên giao dịch.</w:t>
      </w:r>
    </w:p>
    <w:p w14:paraId="5FAD2F5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các đơn vị liên quan trong việc thanh tra, kiểm tra hoạt động giao dịch chứng khoán và cung cấp dịch vụ liên quan đến giao dịch chứng khoán.</w:t>
      </w:r>
    </w:p>
    <w:p w14:paraId="11FF470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Theo yêu cầu của Bộ Tài chính, Ủy ban Chứng khoán Nhà nước báo cáo Bộ Tài chính về kết quả thực hiện công tác giám sát giao dịch chứng khoán.</w:t>
      </w:r>
    </w:p>
    <w:p w14:paraId="0954802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Nội dung giám sát của Ủy ban Chứng khoán Nhà nước</w:t>
      </w:r>
    </w:p>
    <w:p w14:paraId="09C5433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giám sát của Ủy ban Chứng khoán Nhà nước bao gồm:</w:t>
      </w:r>
    </w:p>
    <w:p w14:paraId="6FB16AA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báo cáo của các thành viên giao dịch, Sở giao dịch chứng khoán Việt Nam và các công ty con, Tổng công ty lưu ký và bù trừ chứng khoán Việt Nam, kết quả giám sát tại Ủy ban Chứng khoán Nhà nước và các nguồn thông tin khác, Ủy ban Chứng khoán Nhà nước tiến hành phân tích, làm rõ dấu hiệu vi phạm quy định pháp luật về chứng khoán và thị trường chứng khoán đối với giao dịch nghi vấn để có biện pháp ngăn chặn, xử lý theo quy định.</w:t>
      </w:r>
    </w:p>
    <w:p w14:paraId="04556D4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hoạt động của Sở giao dịch chứng khoán Việt Nam và các công ty con trong việc tổ chức và giám sát giao dịch chứng khoán tại từng khu vực thị trường được giao quản lý, vận hành theo quy định tại Mục 2 Chương này.</w:t>
      </w:r>
    </w:p>
    <w:p w14:paraId="5C4ED45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hoạt động của Tổng công ty lưu ký và bù trừ chứng khoán Việt Nam trong việc quản lý giới hạn vị thế áp dụng trên thị trường chứng khoán phái sinh, giám sát tỷ lệ sử dụng tài sản ký quỹ hoặc việc nộp ký quỹ yêu cầu theo quy định tại Mục 3 Chương này.</w:t>
      </w:r>
    </w:p>
    <w:p w14:paraId="57354F1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Sở giao dịch chứng khoán Việt Nam và các công ty con, thành viên giao dịch, Tổng công ty lưu ký và bù trừ chứng khoán Việt Nam phân tích làm rõ các giao dịch có khả năng tác động đến thị trường chứng khoán, đảm bảo quyền và lợi ích hợp pháp của các nhà đầu tư, đảm bảo tính ổn định của thị trường.</w:t>
      </w:r>
    </w:p>
    <w:p w14:paraId="33273F3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việc cung cấp dịch vụ liên quan đến giao dịch chứng khoán của các đối tượng quy định tại điểm b, c, d, đ, g, h khoản 2 Điều 2 Thông tư này.</w:t>
      </w:r>
    </w:p>
    <w:p w14:paraId="03B17E2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Phương thức giám sát giao dịch chứng khoán của Ủy ban Chứng khoán Nhà nước</w:t>
      </w:r>
    </w:p>
    <w:p w14:paraId="4B421941"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giao dịch chứng khoán dựa trên thông tin từ các nguồn:</w:t>
      </w:r>
    </w:p>
    <w:p w14:paraId="41CFA01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giám sát của Sở giao dịch chứng khoán Việt Nam và các công ty con, thành viên giao dịch, Tổng công ty lưu ký và bù trừ chứng khoán Việt Nam, thành viên của Tổng công ty lưu ký và bù trừ chứng khoán Việt Nam;</w:t>
      </w:r>
    </w:p>
    <w:p w14:paraId="553D652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của các tổ chức niêm yết, tổ chức đăng ký giao dịch;</w:t>
      </w:r>
    </w:p>
    <w:p w14:paraId="2F5E57F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thông tin phản ánh của các tổ chức, cá nhân tham gia giao dịch trên thị trường chứng khoán;</w:t>
      </w:r>
    </w:p>
    <w:p w14:paraId="5162886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tin trên các phương tiện thông tin đại chúng, tin đồn liên quan đến giao dịch chứng khoán;</w:t>
      </w:r>
    </w:p>
    <w:p w14:paraId="4C17F58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nguồn thông tin khác.</w:t>
      </w:r>
    </w:p>
    <w:p w14:paraId="4E32ACD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báo cáo, thông tin nêu tại khoản 1 Điều này, dữ liệu giao dịch do Sở giao dịch chứng khoán Việt Nam và công ty con, Tổng công ty lưu ký và bù trừ chứng khoán Việt Nam cung cấp, Ủy ban Chứng khoán Nhà nước phân tích, làm rõ các giao dịch có dấu hiệu vi phạm pháp luật về chứng khoán và thị trường chứng khoán.</w:t>
      </w:r>
    </w:p>
    <w:p w14:paraId="091D461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bất thường các đối tượng giám sát thông qua việc phát hiện các giao dịch nghi vấn theo báo cáo của Sở giao dịch chứng khoán Việt Nam và công ty con, thành viên giao dịch, Tổng công ty lưu ký và bù trừ chứng khoán Việt Nam, thành viên của Tổng công ty lưu ký và bù trừ chứng khoán Việt Nam và của các tổ chức, cá nhân tham gia giao dịch, cung cấp các dịch vụ giao dịch chứng khoán trên thị trường chứng khoán.</w:t>
      </w:r>
    </w:p>
    <w:p w14:paraId="4316AA9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GIÁM SÁT GIAO DỊCH CHỨNG KHOÁN CỦA SỞ GIAO DỊCH CHỨNG KHOÁN VIỆT NAM VÀ CÁC CÔNG TY CON</w:t>
      </w:r>
    </w:p>
    <w:p w14:paraId="579BFCB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Sở giao dịch chứng khoán Việt Nam và các công ty con</w:t>
      </w:r>
    </w:p>
    <w:p w14:paraId="163B9EE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Sở giao dịch chứng khoán Việt Nam</w:t>
      </w:r>
    </w:p>
    <w:p w14:paraId="084AC46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 chế nghiệp vụ triển khai công tác giám sát giao dịch chứng khoán sau khi được Ủy ban Chứng khoán Nhà nước chấp thuận; xây dựng quy trình giám sát để đảm bảo thực hiện công tác giám sát có hiệu quả;</w:t>
      </w:r>
    </w:p>
    <w:p w14:paraId="375D72C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giám sát chung hoạt động giao dịch chứng khoán trên thị trường chứng khoán;</w:t>
      </w:r>
    </w:p>
    <w:p w14:paraId="1708B0C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tiêu chí giám sát giao dịch chứng khoán áp dụng tại các công ty con, chỉ tiêu báo cáo giám sát giao dịch áp dụng cho thành viên giao dịch;</w:t>
      </w:r>
    </w:p>
    <w:p w14:paraId="4371B70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Ủy ban Chứng khoán Nhà nước kết quả thực hiện công tác giám sát giao dịch.</w:t>
      </w:r>
    </w:p>
    <w:p w14:paraId="7C86618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các Sở giao dịch chứng khoán là công ty con của Sở giao dịch chứng khoán Việt Nam</w:t>
      </w:r>
    </w:p>
    <w:p w14:paraId="4A5757E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trực tiếp hoạt động giao dịch chứng khoán tại từng khu vực thị trường được giao quản lý, vận hành;</w:t>
      </w:r>
    </w:p>
    <w:p w14:paraId="13D4CC4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cơ sở dữ liệu phục vụ công tác giám sát giao dịch chứng khoán quy định tại Điều 11 Thông tư này;</w:t>
      </w:r>
    </w:p>
    <w:p w14:paraId="65ADADF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diễn biến các giao dịch trong ngày, nhiều ngày, định kỳ; phân tích, đánh giá và chịu trách nhiệm xác định các giao dịch nghi vấn có khả năng vi phạm pháp luật về giao dịch chứng khoán;</w:t>
      </w:r>
    </w:p>
    <w:p w14:paraId="52F6AA7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Rà soát các thông tin trên phương tiện thông tin đại chúng, tin đồn liên quan đến các giao dịch bất thường;</w:t>
      </w:r>
    </w:p>
    <w:p w14:paraId="5BF6DF7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việc công bố thông tin và chế độ báo cáo theo quy định hiện hành liên quan đến giao dịch chứng khoán của thành viên giao dịch, tổ chức niêm yết, tổ chức đăng ký giao dịch, công ty quản lý quỹ đầu tư chứng khoán, quỹ đầu tư chứng khoán, công ty đầu tư chứng khoán, nhà đầu tư;</w:t>
      </w:r>
    </w:p>
    <w:p w14:paraId="28E6B2B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Sở giao dịch Chứng khoán Việt Nam xử lý theo quy chế đối với thành viên giao dịch vi phạm quy chế về giao dịch chứng khoán, kiến nghị Ủy ban Chứng khoán Nhà nước xử lý các hành vi vi phạm pháp luật về giao dịch chứng khoán.</w:t>
      </w:r>
    </w:p>
    <w:p w14:paraId="3562E6F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quyền và nghĩa vụ nêu trên, Sở giao dịch chứng khoán Việt Nam và công ty con có các quyền và nghĩa vụ sau:</w:t>
      </w:r>
    </w:p>
    <w:p w14:paraId="2E42FBA1"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hoạt động giám sát giao dịch của thành viên giao dịch;</w:t>
      </w:r>
    </w:p>
    <w:p w14:paraId="5ABC12E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các tổ chức, cá nhân liên quan đến giao dịch chứng khoán giải trình, cung cấp thông tin, tài liệu phục vụ công tác giám sát giao dịch chứng khoán;</w:t>
      </w:r>
    </w:p>
    <w:p w14:paraId="7C2ED3D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và gửi Ủy ban Chứng khoán Nhà nước báo cáo giám sát giao dịch định kỳ, báo cáo giám sát giao dịch bất thường, báo cáo theo yêu cầu liên quan đến công tác giám sát giao dịch chứng khoán theo quy định tại Điều 13, Điều 14 và Điều 15 của Thông tư này;</w:t>
      </w:r>
    </w:p>
    <w:p w14:paraId="2B82568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Ủy ban Chứng khoán Nhà nước kiểm tra bất thường đối với hoạt động giao dịch có khả năng vi phạm pháp luật về chứng khoán và thị trường chứng khoán;</w:t>
      </w:r>
    </w:p>
    <w:p w14:paraId="423DFDC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Tổng công ty lưu ký và bù trừ chứng khoán Việt Nam bảo đảm hoạt động giao dịch, hoạt động bù trừ, thanh toán giao dịch chứng khoán an toàn, hiệu quả.</w:t>
      </w:r>
    </w:p>
    <w:p w14:paraId="5F3D0CB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giám sát giao dịch chứng khoán</w:t>
      </w:r>
    </w:p>
    <w:p w14:paraId="441C968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Việt Nam và các công ty con thực hiện giám sát nhằm phát hiện các giao dịch bất thường, giao dịch nghi vấn có khả năng vi phạm pháp luật về giao dịch chứng khoán, bao gồm:</w:t>
      </w:r>
    </w:p>
    <w:p w14:paraId="17C783A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sử dụng thông tin nội bộ trong mua bán chứng khoán;</w:t>
      </w:r>
    </w:p>
    <w:p w14:paraId="5C13340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thao túng thị trường chứng khoán;</w:t>
      </w:r>
    </w:p>
    <w:p w14:paraId="67BFC28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vi phạm khác về giao dịch chứng khoán theo quy định của pháp luật về chứng khoán và thị trường chứng khoán.</w:t>
      </w:r>
    </w:p>
    <w:p w14:paraId="429610D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Giám sát hoạt động giao dịch, công bố thông tin và báo cáo liên quan đến giao dịch chứng khoán niêm yết, đăng ký giao dịch của các tổ chức niêm yết, tổ chức đăng ký giao dịch, thành viên giao dịch, công ty quản lý quỹ đầu tư chứng khoán, quỹ đầu tư chứng khoán, công ty đầu tư chứng khoán, cổ đông lớn, nhóm người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một tổ chức phát hành hoặc từ 5% trở lên chứng chỉ quỹ của quỹ đóng, người nội bộ và người có liên quan đến người nội bộ và các đối tượng khác của tổ chức niêm yết, tổ chức đăng ký giao dịch, người nội bộ của quỹ đại chúng niêm yết dạng đóng và người có liên quan, người được ủy quyền công bố thông tin và nhà đầu tư theo đúng quy định hiện hành.</w:t>
      </w:r>
    </w:p>
    <w:p w14:paraId="12115F4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giao dịch mua lại cổ phiếu của chính mình, giao dịch chào mua công khai và các giao dịch khác của tổ chức niêm yết, tổ chức đăng ký giao dịch theo quy định của pháp luật về chứng khoán và thị trường chứng khoán.</w:t>
      </w:r>
    </w:p>
    <w:p w14:paraId="3F81DA3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giám sát giao dịch chứng khoán</w:t>
      </w:r>
    </w:p>
    <w:p w14:paraId="739DA0F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Việt Nam xây dựng và ban hành hệ thống tiêu chí giám sát giao dịch đối với các chứng khoán được niêm yết, đăng ký giao dịch tại các công ty con của Sở giao dịch chứng khoán Việt Nam, tiêu chí giám sát giao dịch liên thị trường (tác động qua lại giữa thị trường chứng khoán cơ sở với thị trường chứng khoán phái sinh và ngược lại; giữa hoạt động giao dịch chứng khoán cơ sở với hoạt động giao dịch chứng quyền có bảo đảm và ngược lại) để làm cơ sở tiến hành giám sát giao dịch trong ngày và nhiều ngày; ban hành chỉ tiêu báo cáo giám sát giao dịch áp dụng cho thành viên giao dịch.</w:t>
      </w:r>
    </w:p>
    <w:p w14:paraId="0134D88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tiêu chí giám sát gồm nội dung và các tham số cụ thể; chỉ tiêu báo cáo giám sát giao dịch áp dụng cho thành viên giao dịch cần được rà soát, đánh giá định kỳ.</w:t>
      </w:r>
    </w:p>
    <w:p w14:paraId="63649BA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Phương thức giám sát giao dịch chứng khoán</w:t>
      </w:r>
    </w:p>
    <w:p w14:paraId="25B4F86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Việt Nam triển khai công tác giám sát thông qua báo cáo của Sở giao dịch chứng khoán.</w:t>
      </w:r>
    </w:p>
    <w:p w14:paraId="2AA9F0A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 thực hiện giám sát theo thời gian thực trên hệ thống giám sát của mình đối với các giao dịch trong ngày của chứng khoán niêm yết, chứng khoán đăng ký giao dịch để phát hiện các giao dịch nghi vấn.</w:t>
      </w:r>
    </w:p>
    <w:p w14:paraId="5481950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giao dịch chứng khoán thực hiện giám sát giao dịch chứng khoán nhiều ngày dựa trên một hoặc các nguồn sau:</w:t>
      </w:r>
    </w:p>
    <w:p w14:paraId="0A3EF20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giao dịch chứng khoán;</w:t>
      </w:r>
    </w:p>
    <w:p w14:paraId="2BD7D12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báo cáo, phản ánh thông tin của thành viên giao dịch, tổ chức niêm yết, tổ chức đăng ký giao dịch, nhà đầu tư được công bố theo quy định của pháp luật về chứng khoán và thị trường chứng khoán;</w:t>
      </w:r>
    </w:p>
    <w:p w14:paraId="117ECFF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thông tin liên quan nhận được từ Tổng công ty lưu ký và bù trừ chứng khoán Việt Nam theo quy định tại Điều 19 Thông tư này;</w:t>
      </w:r>
    </w:p>
    <w:p w14:paraId="48FDA6B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tin trên các phương tiện thông tin đại chúng, tin đồn liên quan đến chứng khoán và thị trường chứng khoán;</w:t>
      </w:r>
    </w:p>
    <w:p w14:paraId="45F1FF8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nguồn thông tin khác.</w:t>
      </w:r>
    </w:p>
    <w:p w14:paraId="6FE5466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các tổ chức, cá nhân liên quan đến giao dịch có dấu hiệu bất thường cung cấp thông tin và giải trình để làm rõ dấu hiệu bất thường.</w:t>
      </w:r>
    </w:p>
    <w:p w14:paraId="49CA74C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Hệ thống cơ sở dữ liệu phục vụ công tác giám sát giao dịch chứng khoán</w:t>
      </w:r>
    </w:p>
    <w:p w14:paraId="76EF835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 chứng khoán có trách nhiệm xây dựng hệ thống cơ sở dữ liệu phục vụ công tác giám sát giao dịch chứng khoán. Hệ thống cơ sở dữ liệu tối thiểu phải gồm các nội dung sau:</w:t>
      </w:r>
    </w:p>
    <w:p w14:paraId="5D8F44A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dữ liệu về kết quả giao dịch chứng khoán được thực hiện tại Sở giao dịch chứng khoán.</w:t>
      </w:r>
    </w:p>
    <w:p w14:paraId="5C4A7C2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và thông tin về các đối tượng thuộc phạm vi giám sát của Sở giao dịch chứng khoán vi phạm pháp luật về chứng khoán và thị trường chứng khoán, quy chế của Sở giao dịch chứng khoán Việt Nam.</w:t>
      </w:r>
    </w:p>
    <w:p w14:paraId="308B010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báo cáo và thông tin liên quan đến giao dịch chứng khoán đã công bố qua hệ thống công bố thông tin của Sở giao dịch chứng khoán; các báo cáo, thông tin đã báo cáo Ủy ban Chứng khoán Nhà nước, Sở giao dịch chứng khoán Việt Nam.</w:t>
      </w:r>
    </w:p>
    <w:p w14:paraId="5FB316D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Dữ liệu liên quan đến tài khoản giao dịch chứng khoán của nhà đầu tư.</w:t>
      </w:r>
    </w:p>
    <w:p w14:paraId="7481651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Dữ liệu khác liên quan đến hoạt động giao dịch chứng khoán.</w:t>
      </w:r>
    </w:p>
    <w:p w14:paraId="23101BC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Giám sát đối với thành viên giao dịch</w:t>
      </w:r>
    </w:p>
    <w:p w14:paraId="3C06042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thành viên giao dịch báo cáo, giải trình, cung cấp thông tin tài liệu liên quan đến hoạt động giám sát giao dịch tại khu vực thị trường được giao quản lý, vận hành.</w:t>
      </w:r>
    </w:p>
    <w:p w14:paraId="4DD9E66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dấu hiệu vi phạm, Sở giao dịch chứng khoán có trách nhiệm báo cáo Sở giao dịch chứng khoán Việt Nam xử lý hoặc kiến nghị Ủy ban Chứng khoán Nhà nước xử lý theo thẩm quyền và đồng thời báo cáo Sở giao dịch chứng khoán Việt Nam.</w:t>
      </w:r>
    </w:p>
    <w:p w14:paraId="3B687A3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Sở giao dịch chứng khoán Việt Nam phát hiện dấu hiệu vi phạm thì xử lý theo thẩm quyền và báo cáo Ủy ban Chứng khoán Nhà nước kết quả xử lý.</w:t>
      </w:r>
    </w:p>
    <w:p w14:paraId="3224B14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Việt Nam kiến nghị Ủy ban Chứng khoán Nhà nước xử lý các hành vi vi phạm đối với thành viên giao dịch trong trường hợp vượt thẩm quyền.</w:t>
      </w:r>
    </w:p>
    <w:p w14:paraId="44B18D7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Báo cáo giám sát giao dịch định kỳ</w:t>
      </w:r>
    </w:p>
    <w:p w14:paraId="6A8DE40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vòng 02 ngày làm việc đầu tiên của tuần tiếp theo, Sở giao dịch chứng khoán có trách nhiệm gửi Ủy ban Chứng khoán Nhà nước báo cáo giám sát giao dịch tuần, gồm:</w:t>
      </w:r>
    </w:p>
    <w:p w14:paraId="6072B94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giao dịch chứng khoán gồm: sổ lệnh đặt, sổ lệnh khớp, sổ giao dịch thỏa thuận chứng khoán cơ sở, chứng khoán phái sinh và chứng khoán khác đang giao dịch trên thị trường trong tuần báo cáo theo thực trạng hệ thống giao dịch của Sở giao dịch chứng khoán. Các thông tin giao dịch chứng khoán toàn thị trường được giao quản lý, vận hành theo quy định của pháp luật về công bố thông tin trên thị trường chứng khoán, ngoại trừ thông tin liên quan đến khối lượng mở của từng loại chứng khoán phái sinh (OI);</w:t>
      </w:r>
    </w:p>
    <w:p w14:paraId="2C3B1B4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công tác giám sát giao dịch chứng khoán tuần, thông tin báo cáo tỷ trọng cổ phiếu thành phần trong rổ chỉ số phản ánh tình hình thị trường để phục vụ công tác tổng hợp, đánh giá diễn biến thị trường theo Mẫu số 01 quy định tại Phụ lục I ban hành kèm theo Thông tư này.</w:t>
      </w:r>
    </w:p>
    <w:p w14:paraId="72936DD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vòng 10 ngày làm việc đầu tiên của tháng tiếp theo, trên cơ sở báo cáo của công ty con, Sở giao dịch chứng khoán Việt Nam có trách nhiệm gửi Ủy ban Chứng khoán Nhà nước báo cáo giám sát giao dịch tháng theo Mẫu số 02 quy định tại Phụ lục I ban hành kèm theo Thông tư này, gồm các nội dung chính sau:</w:t>
      </w:r>
    </w:p>
    <w:p w14:paraId="1CEA415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tổ chức hoạt động, kết quả triển khai công tác giám sát giao dịch chứng khoán trong triển khai các hoạt động nghiệp vụ;</w:t>
      </w:r>
    </w:p>
    <w:p w14:paraId="61D8F42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giám sát giao dịch chứng khoán của Sở giao dịch chứng khoán Việt Nam và các công ty con đối với các giao dịch có dấu hiệu bất thường và tình hình xử lý các giao dịch có dấu hiệu bất thường này;</w:t>
      </w:r>
    </w:p>
    <w:p w14:paraId="5B1C592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giám sát giao dịch đối với thành viên giao dịch và tình hình xử lý các vi phạm của thành viên giao dịch;</w:t>
      </w:r>
    </w:p>
    <w:p w14:paraId="69963D0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báo cáo giám sát giao dịch bất thường và báo cáo theo yêu cầu trong kỳ báo cáo;</w:t>
      </w:r>
    </w:p>
    <w:p w14:paraId="43B1524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(nếu có).</w:t>
      </w:r>
    </w:p>
    <w:p w14:paraId="04AD270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vòng 20 ngày làm việc đầu tiên của năm kế tiếp, trên cơ sở báo cáo của công ty con, Sở giao dịch chứng khoán Việt Nam có trách nhiệm gửi Ủy ban Chứng khoán Nhà nước báo cáo giám sát giao dịch năm theo Mẫu số 03 quy định tại Phụ lục I ban hành kèm theo Thông tư này, gồm các nội dung chủ yếu sau:</w:t>
      </w:r>
    </w:p>
    <w:p w14:paraId="01BE55B1"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tổ chức hoạt động, kết quả triển khai công tác giám sát giao dịch chứng khoán trong triển khai các hoạt động nghiệp vụ;</w:t>
      </w:r>
    </w:p>
    <w:p w14:paraId="7DEA123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giám sát giao dịch chứng khoán của Sở giao dịch chứng khoán Việt Nam và các công ty con đối với các giao dịch có dấu hiệu bất thường và tình hình xử lý các giao dịch có dấu hiệu bất thường;</w:t>
      </w:r>
    </w:p>
    <w:p w14:paraId="17CA64B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giám sát giao dịch đối với thành viên giao dịch và tình hình xử lý các vi phạm của thành viên giao dịch;</w:t>
      </w:r>
    </w:p>
    <w:p w14:paraId="4A866DA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báo cáo giám sát giao dịch bất thường và báo cáo theo yêu cầu trong kỳ báo cáo.</w:t>
      </w:r>
    </w:p>
    <w:p w14:paraId="2229DA8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báo cáo quy định tại các khoản 1, 2, 3 Điều này được lập dưới hình thức văn bản và tệp dữ liệu điện tử. Riêng báo cáo quy định tại điểm a khoản 1 Điều này chỉ cần gửi dưới dạng tệp dữ liệu điện tử. Các báo cáo trên được gửi dưới dạng tệp dữ liệu điện tử trong trường hợp Ủy ban Chứng khoán Nhà nước, Sở giao dịch chứng khoán Việt Nam và các công ty con đều áp dụng chương trình chữ ký điện tử. Sở giao dịch chứng khoán Việt Nam và các công ty con có trách nhiệm lưu giữ thông tin đã báo cáo theo quy định của pháp luật.</w:t>
      </w:r>
    </w:p>
    <w:p w14:paraId="3AB1BA6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Báo cáo giám sát giao dịch bất thường</w:t>
      </w:r>
    </w:p>
    <w:p w14:paraId="4F49965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có trách nhiệm gửi Ủy ban Chứng khoán Nhà nước các báo cáo giám sát giao dịch bất thường khi phát hiện các giao dịch nghi vấn trong vòng hai mươi bốn (24) giờ kể từ khi Sở giao dịch chứng khoán có kết quả phân tích giao dịch bất thường, đồng thời báo cáo Sở giao dịch chứng khoán Việt Nam.</w:t>
      </w:r>
    </w:p>
    <w:p w14:paraId="5519E1B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báo cáo giám sát giao dịch bất thường nêu tại khoản 1 Điều này, Sở giao dịch chứng khoán có trách nhiệm lập báo cáo phân tích riêng từng vụ việc, nêu rõ dấu hiệu nghi vấn, các thông tin có liên quan, ý kiến đánh giá và đề xuất phương án xử lý theo thẩm quyền hoặc kiến nghị xử lý trong trường hợp vượt quá thẩm quyền.</w:t>
      </w:r>
    </w:p>
    <w:p w14:paraId="5CF546A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gửi và nhận báo cáo giám sát giao dịch bất thường thực hiện theo quy định tại khoản 4 Điều 13 Thông tư này.</w:t>
      </w:r>
    </w:p>
    <w:p w14:paraId="48A55E3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Báo cáo giám sát giao dịch theo yêu cầu</w:t>
      </w:r>
    </w:p>
    <w:p w14:paraId="0B1B8DF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Sở giao dịch chứng khoán Việt Nam và các công ty con có trách nhiệm gửi báo cáo giám sát giao dịch khi nhận được yêu cầu bằng văn bản của Ủy ban Chứng khoán Nhà nước.</w:t>
      </w:r>
    </w:p>
    <w:p w14:paraId="3B22027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gửi cho Ủy ban Chứng khoán Nhà nước nêu tại khoản 1 Điều này phải được thể hiện dưới hình thức văn bản và tệp dữ liệu điện tử theo nội dung và thời hạn Ủy ban Chứng khoán Nhà nước yêu cầu.</w:t>
      </w:r>
    </w:p>
    <w:p w14:paraId="22C6535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GIÁM SÁT CỦA TỔNG CÔNG TY LƯU KÝ VÀ BÙ TRỪ CHỨNG KHOÁN VIỆT NAM</w:t>
      </w:r>
    </w:p>
    <w:p w14:paraId="2D7934C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và nghĩa vụ của Tổng Công ty lưu ký và bù trừ chứng khoán Việt Nam</w:t>
      </w:r>
    </w:p>
    <w:p w14:paraId="1DEBC61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việc thực hiện các nội dung về bù trừ thanh toán, giới hạn vị thế, ký quỹ đối với giao dịch chứng khoán theo quy định.</w:t>
      </w:r>
    </w:p>
    <w:p w14:paraId="791C030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dấu hiệu bất thường trong hoạt động bù trừ, thanh toán giao dịch, phát hiện vi phạm quy định về giới hạn vị thế, ký quỹ đối với giao dịch chứng khoán, Tổng công ty lưu ký và bù trừ chứng khoán Việt Nam yêu cầu các tổ chức, cá nhân liên quan báo cáo, giải trình, cung cấp thông tin, tài liệu phục vụ công tác giám sát, đồng thời báo cáo Ủy ban Chứng khoán Nhà nước, thông báo cho Sở giao dịch chứng khoán Việt Nam và các công ty con để phối hợp thực hiện giám sát.</w:t>
      </w:r>
    </w:p>
    <w:p w14:paraId="42AC073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đầy đủ thông tin về hoạt động nghiệp vụ tại Tổng công ty lưu ký và bù trừ chứng khoán Việt Nam, các vi phạm quy định về giới hạn vị thế, ký quỹ và chia sẻ các thông tin liên quan đến giao dịch chứng khoán để Sở giao dịch chứng khoán Việt Nam và các công ty con triển khai công tác giám sát giao dịch.</w:t>
      </w:r>
    </w:p>
    <w:p w14:paraId="5C9EB34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Sở giao dịch chứng khoán Việt Nam và các công ty con bảo đảm hoạt động giao dịch, hoạt động giám sát giao dịch thị trường, hoạt động bù trừ, thanh toán giao dịch chứng khoán an toàn, hiệu quả theo quy định.</w:t>
      </w:r>
    </w:p>
    <w:p w14:paraId="4F4FCDB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Ủy ban Chứng khoán Nhà nước kiểm tra định kỳ hoặc bất thường đối với các đối tượng thuộc phạm vi giám sát của Tổng công ty lưu ký và bù trừ chứng khoán Việt Nam.</w:t>
      </w:r>
    </w:p>
    <w:p w14:paraId="4394683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theo thẩm quyền các trường hợp vi phạm, báo cáo Ủy ban Chứng khoán Nhà nước xử lý theo quy định của pháp luật trong trường hợp vượt quá thẩm quyền.</w:t>
      </w:r>
    </w:p>
    <w:p w14:paraId="2F6E9AF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và gửi Ủy ban Chứng khoán Nhà nước báo cáo giám sát định kỳ, báo cáo giám sát bất thường, báo cáo giám sát theo yêu cầu theo quy định tại Điều 20, Điều 21 và Điều 22 của Thông tư này.</w:t>
      </w:r>
    </w:p>
    <w:p w14:paraId="413BA3D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Nội dung giám sát của Tổng công ty lưu ký và bù trừ chứng khoán Việt Nam</w:t>
      </w:r>
    </w:p>
    <w:p w14:paraId="2808313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Giám sát thành viên của Tổng công ty lưu ký và bù trừ chứng khoán Việt Nam trong triển khai các hoạt động nghiệp vụ liên quan đến bù trừ và thanh toán chứng khoán theo quy định pháp luật về chứng khoán và thị trường chứng khoán.</w:t>
      </w:r>
    </w:p>
    <w:p w14:paraId="5D55C05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tỷ lệ sử dụng tài sản ký quỹ hoặc việc nộp ký quỹ yêu cầu theo từng tài khoản của nhà đầu tư đối với thị trường chứng khoán phái sinh, theo từng thành viên bù trừ đối với thị trường chứng khoán cơ sở.</w:t>
      </w:r>
    </w:p>
    <w:p w14:paraId="3DC1630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về giới hạn vị thế của nhà đầu tư khi tham gia giao dịch chứng khoán phái sinh.</w:t>
      </w:r>
    </w:p>
    <w:p w14:paraId="3F01336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Phương thức giám sát tại Tổng công ty lưu ký và bù trừ chứng khoán Việt Nam</w:t>
      </w:r>
    </w:p>
    <w:p w14:paraId="2C1DB5C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xây dựng và ban hành quy định về giới hạn vị thế, thực hiện giám sát giới hạn vị thế đối với từng tài khoản nhà đầu tư, quy định các ngưỡng giám sát tỷ lệ sử dụng tài sản ký quỹ hoặc thời gian, phương thức nộp ký quỹ yêu cầu và thực hiện giám sát theo từng tài khoản của nhà đầu tư tham gia giao dịch chứng khoán phái sinh; quy định thời gian, phương thức nộp ký quỹ yêu cầu và giám sát theo thành viên bù trừ đối với thị trường chứng khoán cơ sở tại quy chế hoạt động nghiệp vụ sau khi được Ủy ban Chứng khoán Nhà nước chấp thuận.</w:t>
      </w:r>
    </w:p>
    <w:p w14:paraId="0AD4934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và các ngưỡng giám sát phải được quy định và điều chỉnh trong từng thời kỳ cho phù hợp với tình hình giao dịch trên thị trường chứng khoán và đảm bảo công tác giám sát tại Tổng công ty lưu ký và bù trừ chứng khoán Việt Nam có hiệu quả.</w:t>
      </w:r>
    </w:p>
    <w:p w14:paraId="1823C74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các trường hợp vi phạm các quy định về bù trừ, thanh toán giao dịch chứng khoán; vi phạm quy định về giới hạn vị thế đối với thị trường chứng khoán phái sinh, vi phạm quy định về tỷ lệ sử dụng tài sản ký quỹ hoặc việc nộp ký quỹ yêu cầu của nhà đầu tư dựa trên một hoặc các nguồn dữ liệu, thông tin sau:</w:t>
      </w:r>
    </w:p>
    <w:p w14:paraId="2FA1455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về vị thế, ký quỹ bù trừ của thành viên bù trừ, nhà đầu tư;</w:t>
      </w:r>
    </w:p>
    <w:p w14:paraId="58ECE95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báo cáo định kỳ, thông tin phản ánh từ thành viên của Tổng công ty lưu ký và bù trừ chứng khoán Việt Nam và các đối tượng khác tham gia thị trường chứng khoán phái sinh;</w:t>
      </w:r>
    </w:p>
    <w:p w14:paraId="13BFF82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tin trên các phương tiện thông tin đại chúng;</w:t>
      </w:r>
    </w:p>
    <w:p w14:paraId="469F082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thông tin khác.</w:t>
      </w:r>
    </w:p>
    <w:p w14:paraId="5E092EF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các thành viên thuộc đối tượng giám sát của Tổng công ty lưu ký và bù trừ chứng khoán Việt Nam cung cấp thông tin và giải trình để làm rõ thêm các dấu hiệu bất thường theo quy định tại các khoản 02 Điều 16 Thông tư này.</w:t>
      </w:r>
    </w:p>
    <w:p w14:paraId="215B8F4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Phối hợp với Ủy ban Chứng khoán Nhà nước kiểm tra định kỳ hoặc bất thường đối với các đối tượng thuộc phạm vi giám sát của Tổng công ty lưu ký và bù trừ chứng khoán Việt Nam.</w:t>
      </w:r>
    </w:p>
    <w:p w14:paraId="5095411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Lưu trữ dữ liệu phục vụ công tác giám sát</w:t>
      </w:r>
    </w:p>
    <w:p w14:paraId="08EEA0B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công ty lưu ký và bù trừ chứng khoán Việt Nam có trách nhiệm lưu trữ đầy đủ thông tin về:</w:t>
      </w:r>
    </w:p>
    <w:p w14:paraId="459951E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bù trừ, thanh toán chứng khoán trên thị trường chứng khoán.</w:t>
      </w:r>
    </w:p>
    <w:p w14:paraId="25E792D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Dữ liệu về thông tin nhà đầu tư giao dịch chứng khoán và các sản phẩm phái sinh được cập nhật liên tục và đầy đủ hàng ngày từ các công ty chứng khoán.</w:t>
      </w:r>
    </w:p>
    <w:p w14:paraId="3FF9E58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liên quan đến giới hạn vị thế, ký quỹ bù trừ của từng loại chứng khoán, sản phẩm phái sinh theo từng loại nhà đầu tư đối với thị trường chứng khoán phái sinh.</w:t>
      </w:r>
    </w:p>
    <w:p w14:paraId="70E648B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Dữ liệu giao dịch ngoài hệ thống.</w:t>
      </w:r>
    </w:p>
    <w:p w14:paraId="4D7FD5C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Dữ liệu vi phạm và xử lý vi phạm đối với các hoạt động về bù trừ thanh toán, giới hạn vị thế, ký quỹ của thành viên bù trừ.</w:t>
      </w:r>
    </w:p>
    <w:p w14:paraId="3C3898D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Báo cáo giám sát định kỳ</w:t>
      </w:r>
    </w:p>
    <w:p w14:paraId="624C6BB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16 giờ 30 phút ngày giao dịch, Tổng công ty lưu ký và bù trừ chứng khoán Việt Nam có trách nhiệm gửi Ủy ban Chứng khoán Nhà nước thông tin khối lượng mở cuối ngày của từng loại chứng khoán phái sinh theo Mẫu số 01 quy định tại Phụ lục II ban hành kèm theo Thông tư này.</w:t>
      </w:r>
    </w:p>
    <w:p w14:paraId="28CE004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vòng 02 ngày làm việc đầu tiên của tuần tiếp theo, Tổng công ty lưu ký và bù trừ chứng khoán Việt Nam có trách nhiệm gửi Ủy ban Chứng khoán Nhà nước báo cáo giám sát giao dịch tuần theo Mẫu số 02 quy định tại Phụ lục II ban hành kèm theo Thông tư này, gồm các nội dung sau:</w:t>
      </w:r>
    </w:p>
    <w:p w14:paraId="01ECD29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sửa lỗi, xử lý lỗi, lùi thời hạn thanh toán, loại bỏ thanh toán;</w:t>
      </w:r>
    </w:p>
    <w:p w14:paraId="755708C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Thống kê giao dịch chứng khoán chuyển quyền sở hữu không qua hệ thống giao dịch của Sở giao dịch chứng khoán: các nội dung chào mua công khai theo quy định của pháp luật; chuyển quyền sở hữu từ bên cho vay sang bên vay và ngược lại (trừ các trường hợp vay để hỗ trợ thanh toán giao dịch chứng khoán trong trường hợp thành viên lưu ký của Tổng công ty lưu ký và bù trừ chứng khoán Việt Nam do sửa lỗi dẫn đến tạm thời thiếu hụt chứng khoán để thanh toán và để hỗ trợ thành viên lập quỹ ETF có đủ chứng khoán để góp vốn và thực hiện giao dịch hoán đổi danh mục với quỹ ETF); chuyển quyền sở hữu tài sản bảo đảm là chứng khoán từ bên vay chứng khoán sang bên cho vay chứng khoán trong trường hợp bên vay bị mất khả năng hoàn trả khoản vay; chuyển quyền sở hữu do xử lý tài sản bảo đảm là chứng khoán trong các giao dịch cầm cố, thế </w:t>
      </w:r>
      <w:r>
        <w:rPr>
          <w:rFonts w:ascii="Arial" w:hAnsi="Arial" w:cs="Arial"/>
          <w:color w:val="000000"/>
          <w:sz w:val="21"/>
          <w:szCs w:val="21"/>
        </w:rPr>
        <w:lastRenderedPageBreak/>
        <w:t>chấp, ký quỹ và các trường hợp chuyển quyền sở hữu khác sau khi có ý kiến của Ủy ban Chứng khoán Nhà nước;</w:t>
      </w:r>
    </w:p>
    <w:p w14:paraId="26F876B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thông tin và danh tính tài khoản giao dịch chứng khoán của nhà đầu tư mở, đóng, thay đổi thông tin tại các công ty chứng khoán;</w:t>
      </w:r>
    </w:p>
    <w:p w14:paraId="24EE17E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cổ đông lớn của các công ty đăng ký chứng khoán tại Tổng công ty lưu ký và bù trừ chứng khoán Việt Nam.</w:t>
      </w:r>
    </w:p>
    <w:p w14:paraId="5D18BEB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vòng 10 ngày làm việc đầu tiên của tháng tiếp theo, Tổng công ty lưu ký và bù trừ chứng khoán Việt Nam có trách nhiệm gửi các báo cáo định kỳ tháng theo Mẫu số 03 quy định tại Phụ lục II ban hành kèm theo Thông tư này, gồm các thông tin sau:</w:t>
      </w:r>
    </w:p>
    <w:p w14:paraId="1958F6E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hoạt động xử lý vi phạm đối với thành viên của Tổng công ty lưu ký và bù trừ chứng khoán Việt Nam;</w:t>
      </w:r>
    </w:p>
    <w:p w14:paraId="0504CAE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hỗ trợ thành viên bù trừ mất khả năng thanh toán;</w:t>
      </w:r>
    </w:p>
    <w:p w14:paraId="23E877E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cấp mã chứng khoán;</w:t>
      </w:r>
    </w:p>
    <w:p w14:paraId="284CA20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tổng giá trị ký quỹ bù trừ và danh mục tài sản ký quỹ bù trừ theo ngày của toàn thị trường;</w:t>
      </w:r>
    </w:p>
    <w:p w14:paraId="1EF18AF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thống kê vi phạm tỷ lệ sử dụng tài sản ký quỹ bù trừ hoặc việc nộp ký quỹ yêu cầu của thành viên bù trừ theo ngày đối với thị trường chứng khoán phái sinh.</w:t>
      </w:r>
    </w:p>
    <w:p w14:paraId="336DE39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định kỳ quy định tại các khoản 1, 2, 3 Điều này được lập dưới hình thức văn bản và tệp dữ liệu điện tử (có áp dụng chương trình chữ ký điện tử). Riêng đối với báo cáo quy định tại khoản 2 và điểm d, đ khoản 3 Điều này áp dụng phương thức gửi dữ liệu điện tử. Tổng công ty lưu ký và bù trừ chứng khoán Việt Nam có trách nhiệm lưu giữ thông tin đã báo cáo theo quy định của pháp luật.</w:t>
      </w:r>
    </w:p>
    <w:p w14:paraId="19C06C2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Báo cáo giám sát bất thường</w:t>
      </w:r>
    </w:p>
    <w:p w14:paraId="0602B1C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có trách nhiệm gửi Ủy ban Chứng khoán Nhà nước các báo cáo giám sát bất thường khi phát hiện dấu hiệu vi phạm các quy định liên quan đến hoạt động ký quỹ, giới hạn vị thế, bù trừ, thanh toán giao dịch chứng khoán không khắc phục ngay trong ngày vi phạm.</w:t>
      </w:r>
    </w:p>
    <w:p w14:paraId="306BA27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bất thường gửi Ủy ban Chứng khoán Nhà nước dưới hình thức văn bản và tệp dữ liệu điện tử trong vòng hai mươi bốn (24) giờ kể từ khi Tổng công ty lưu ký và bù trừ chứng khoán Việt Nam phát hiện sự việc.</w:t>
      </w:r>
    </w:p>
    <w:p w14:paraId="2C44BAC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báo cáo giám sát bất thường, Tổng công ty lưu ký và bù trừ chứng khoán Việt Nam có trách nhiệm lập báo cáo, có ý kiến đánh giá và đề xuất phương án xử lý theo thẩm quyền hoặc kiến nghị xử lý trong trường hợp vượt quá thẩm quyền.</w:t>
      </w:r>
    </w:p>
    <w:p w14:paraId="63BD137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Báo cáo giám sát theo yêu cầu</w:t>
      </w:r>
    </w:p>
    <w:p w14:paraId="67A0B38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có trách nhiệm gửi báo cáo giám sát khi nhận được yêu cầu bằng văn bản của Ủy ban Chứng khoán Nhà nước.</w:t>
      </w:r>
    </w:p>
    <w:p w14:paraId="1B13AF6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gửi cho Ủy ban Chứng khoán Nhà nước nêu tại khoản 1 Điều này phải được thể hiện dưới hình thức văn bản và tệp dữ liệu điện tử theo nội dung và thời hạn Ủy ban Chứng khoán Nhà nước yêu cầu.</w:t>
      </w:r>
    </w:p>
    <w:p w14:paraId="5D3C3A0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GIÁM SÁT CỦA CÁC THÀNH VIÊN GIAO DỊCH</w:t>
      </w:r>
    </w:p>
    <w:p w14:paraId="6A8B59A3"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Nghĩa vụ và trách nhiệm của thành viên giao dịch</w:t>
      </w:r>
    </w:p>
    <w:p w14:paraId="7EFAB16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Triển khai áp dụng hệ thống chỉ tiêu báo cáo giám sát giao dịch chứng khoán theo hướng dẫn của Sở giao dịch chứng khoán Việt Nam.</w:t>
      </w:r>
    </w:p>
    <w:p w14:paraId="7274D1E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diễn biến các giao dịch trong ngày, nhiều ngày của các nhà đầu tư mở tài khoản hoặc thực hiện giao dịch tại nơi thành viên giao dịch cung cấp dịch vụ.</w:t>
      </w:r>
    </w:p>
    <w:p w14:paraId="06A54CC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tuân thủ quy định của pháp luật về giao dịch chứng khoán của các cá nhân, tổ chức mở tài khoản hoặc có giao dịch tại nơi thành viên giao dịch cung cấp dịch vụ giao dịch.</w:t>
      </w:r>
    </w:p>
    <w:p w14:paraId="0E7F619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Cập nhật và lưu giữ đầy đủ hồ sơ thông tin nhà đầu tư, chứng từ phản ánh chi tiết, chính xác các giao dịch của nhà đầu tư và của thành viên giao dịch.</w:t>
      </w:r>
    </w:p>
    <w:p w14:paraId="47D0660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trong triển khai công tác giám sát:</w:t>
      </w:r>
    </w:p>
    <w:p w14:paraId="20E7EC66"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Ủy ban Chứng khoán Nhà nước, Sở giao dịch chứng khoán Việt Nam và các công ty con, Tổng công ty lưu ký và bù trừ chứng khoán Việt Nam trong việc thực hiện công tác giám sát giao dịch chứng khoán khi được yêu cầu;</w:t>
      </w:r>
    </w:p>
    <w:p w14:paraId="7C64B93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Ủy ban Chứng khoán Nhà nước trong việc mời nhà đầu tư đến làm việc với các đoàn thanh tra, kiểm tra của Ủy ban Chứng khoán Nhà nước liên quan đến các giao dịch bất thường, giao dịch có dấu hiệu vi phạm các quy định của pháp luật về chứng khoán và thị trường chứng khoán;</w:t>
      </w:r>
    </w:p>
    <w:p w14:paraId="3F21E9E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phát hiện giao dịch có dấu hiệu vi phạm các quy định về giao dịch chứng khoán, thành viên giao dịch có trách nhiệm báo cáo Sở giao dịch chứng khoán Việt Nam và các công ty con, đồng thời báo cáo Ủy ban Chứng khoán Nhà nước.</w:t>
      </w:r>
    </w:p>
    <w:p w14:paraId="131790C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Lập và gửi Sở giao dịch chứng khoán Việt Nam và các công ty con, Ủy ban Chứng khoán Nhà nước báo cáo bất thường, báo cáo theo yêu cầu có liên quan đến giao dịch chứng khoán, có kiến nghị cụ thể (nếu có) về việc xử lý các nội dung báo cáo.</w:t>
      </w:r>
    </w:p>
    <w:p w14:paraId="0A18C7F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trách nhiệm về tính chính xác, trung thực của thông tin, báo cáo giám sát cung cấp cho Ủy ban Chứng khoán Nhà nước, Sở giao dịch chứng khoán Việt Nam và các công ty con, Tổng công ty lưu ký và bù trừ chứng khoán Việt Nam.</w:t>
      </w:r>
    </w:p>
    <w:p w14:paraId="73BBA9F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Lưu trữ dữ liệu giám sát giao dịch</w:t>
      </w:r>
    </w:p>
    <w:p w14:paraId="01735547"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giao dịch có trách nhiệm lưu trữ dữ liệu giám sát giao dịch chứng khoán, tối thiểu phải gồm các thông tin sau:</w:t>
      </w:r>
    </w:p>
    <w:p w14:paraId="409B2649"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dữ liệu về hoạt động giao dịch chứng khoán được thực hiện tại nơi thành viên giao dịch cung cấp dịch vụ.</w:t>
      </w:r>
    </w:p>
    <w:p w14:paraId="1B189FC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nhà đầu tư là khách hàng mở tài khoản hoặc giao dịch tại nơi thành viên giao dịch cung cấp dịch vụ giao dịch.</w:t>
      </w:r>
    </w:p>
    <w:p w14:paraId="1AB671C2"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Dữ liệu liên quan đến giao dịch ký quỹ và các dịch vụ tài chính khác tại nơi thành viên giao dịch cung cấp dịch vụ giao dịch.</w:t>
      </w:r>
    </w:p>
    <w:p w14:paraId="6436D87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Dữ liệu khác liên quan đến hoạt động giao dịch chứng khoán tại nơi thành viên giao dịch cung cấp dịch vụ giao dịch.</w:t>
      </w:r>
    </w:p>
    <w:p w14:paraId="271C62B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Báo cáo giám sát giao dịch của thành viên giao dịch</w:t>
      </w:r>
    </w:p>
    <w:p w14:paraId="0704EE5D"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giao dịch có trách nhiệm gửi Sở giao dịch chứng khoán Việt Nam và các công ty con báo cáo giám sát giao dịch định kỳ tháng, báo cáo giám sát bất thường và báo cáo giám sát theo yêu cầu về kết quả công tác giám sát giao dịch chứng khoán.</w:t>
      </w:r>
    </w:p>
    <w:p w14:paraId="6339295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giao dịch có trách nhiệm gửi Ủy ban Chứng khoán Nhà nước báo cáo giám sát giao dịch bất thường và theo yêu cầu.</w:t>
      </w:r>
    </w:p>
    <w:p w14:paraId="22F4F53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phương thức và hình thức lập, chuyển báo cáo giám sát giao dịch của thành viên giao dịch thực hiện theo quy chế của Sở giao dịch Chứng khoán Việt Nam.</w:t>
      </w:r>
    </w:p>
    <w:p w14:paraId="2A6FC7F9"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D576D82"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NGHĨA VỤ CỦA CÁC ĐỐI TƯỢNG GIÁM SÁT</w:t>
      </w:r>
    </w:p>
    <w:p w14:paraId="3E10C3B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Nghĩa vụ về cung cấp thông tin và giải trình theo yêu cầu của các tổ chức và cá nhân tham gia giao dịch chứng khoán, cung cấp dịch vụ giao dịch chứng khoán</w:t>
      </w:r>
    </w:p>
    <w:p w14:paraId="2431BCEB"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tổ chức, cá nhân tham gia giao dịch chứng khoán, cung cấp dịch vụ giao dịch chứng khoán có trách nhiệm phối hợp với Ủy ban Chứng khoán Nhà nước, Sở giao dịch chứng khoán Việt Nam và các công ty con, Tổng công ty lưu ký và bù trừ chứng khoán Việt Nam, thành viên giao dịch, cơ quan có thẩm quyền theo quy định của pháp luật khi được yêu cầu.</w:t>
      </w:r>
    </w:p>
    <w:p w14:paraId="2329510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tham gia giao dịch chứng khoán có nghĩa vụ cung cấp đầy đủ thông tin, tài liệu, dữ liệu theo yêu cầu của Ủy ban Chứng khoán Nhà nước, Sở giao dịch chứng khoán Việt Nam và các công ty con, Tổng công ty lưu ký và bù trừ chứng khoán Việt Nam theo quy định của pháp luật; giải trình theo yêu cầu của Ủy ban Chứng khoán Nhà nước, Sở giao dịch chứng khoán Việt Nam và các công ty con đối với các sự việc liên quan đến giao dịch chứng khoán theo quy định của pháp luật và thực hiện công bố thông tin về giao dịch chứng khoán theo quy định của pháp luật về chứng khoán và thị trường chứng khoán.</w:t>
      </w:r>
    </w:p>
    <w:p w14:paraId="03152760"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thương mại cung cấp dịch vụ mở tài khoản tiền đầu tư chứng khoán cho nhà đầu tư có trách nhiệm cung cấp thông tin về số dư tài khoản tiền của khách hàng theo yêu cầu của Ủy ban Chứng khoán Nhà nước và các cơ quan có thẩm quyền theo quy định của pháp luật.</w:t>
      </w:r>
    </w:p>
    <w:p w14:paraId="5D942E1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giám sát có trách nhiệm cung cấp số liệu liên quan đến hoạt động đầu tư, giao dịch chứng khoán của quỹ đầu tư chứng khoán mà ngân hàng thực hiện giám sát theo yêu cầu của Ủy ban Chứng khoán Nhà nước và các cơ quan có thẩm quyền theo quy định của pháp luật.</w:t>
      </w:r>
    </w:p>
    <w:p w14:paraId="18B92C9C"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cá nhân tham gia giao dịch chứng khoán, cung cấp dịch vụ giao dịch chứng khoán không phối hợp với các cơ quan, tổ chức theo quy định tại khoản 1 Điều này sẽ bị xử lý theo quy định của pháp luật.</w:t>
      </w:r>
    </w:p>
    <w:p w14:paraId="12F117A5"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624C68B"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BE1A5C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Điều khoản thi hành</w:t>
      </w:r>
    </w:p>
    <w:p w14:paraId="6AA1909E"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01 tháng 01 năm 2021.</w:t>
      </w:r>
    </w:p>
    <w:p w14:paraId="5335E89F"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Thông tư này có hiệu lực thi hành, Thông tư số 115/2017/TT-BTC ngày 25 tháng 10 năm 2017 của Bộ trưởng Bộ Tài chính hướng dẫn giám sát giao dịch chứng khoán trên thị trường chứng khoán (sau đây gọi là Thông tư số 115/2017/TT-BTC) và Điều 1 Thông tư số 35/2019/TT-BTC ngày 12 tháng 6 năm 2019 của Bộ trưởng Bộ Tài chính sửa đổi, bổ sung một số điều của Thông tư số 115/2017/TT-BTC ngày 25 tháng 10 năm 2017 hướng dẫn giám sát giao dịch chứng khoán trên thị trường chứng khoán và Thông tư số 116/2017/TT-BTC ngày 25 tháng 10 năm 2017 hướng dẫn công tác giám sát tuân thủ của Ủy ban chứng khoán Nhà nước đối với hoạt động trong lĩnh vực chứng khoán của Sở giao dịch chứng khoán, Trung tâm lưu ký chứng khoán Việt Nam (sau đây gọi là Thông tư số 35/2019/TT-BTC) hết hiệu lực thi hành.</w:t>
      </w:r>
    </w:p>
    <w:p w14:paraId="5629F2D4"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Sở giao dịch Chứng khoán Hà Nội, Sở giao dịch Chứng khoán thành phố Hồ Chí Minh, Trung tâm lưu ký chứng khoán Việt Nam tiếp tục thực hiện giám sát giao dịch chứng khoán, thành viên giao dịch tiếp tục phối hợp với Ủy ban chứng khoán nhà nước triển khai công tác giám sát giao dịch theo quy định của Thông tư số 115/2017/TT-BTC và Thông tư số 35/2019/TT-BTC cho đến khi Sở giao dịch Chứng khoán Việt Nam, Tổng công ty lưu ký và bù trừ chứng khoán Việt Nam hoạt động theo Luật chứng khoán số 54/2019/QH14.</w:t>
      </w:r>
    </w:p>
    <w:p w14:paraId="22558B68"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công ty lưu ký và bù trừ chứng khoán Việt Nam thực hiện giám sát hoạt động ký quỹ giao dịch chứng khoán đối với thành viên bù trừ thị trường chứng khoán cơ sở sau khi Bộ Tài chính có quyết định chính thức triển khai hoạt động bù trừ thanh toán giao dịch chứng khoán cơ chế đối tác bù trừ trung tâm.</w:t>
      </w:r>
    </w:p>
    <w:p w14:paraId="46D1C6D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Tổ chức thực hiện</w:t>
      </w:r>
    </w:p>
    <w:p w14:paraId="78C5C01A"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Sở giao dịch chứng khoán Việt Nam, Sở giao dịch chứng khoán Hà Nội, Sở giao dịch chứng khoán thành phố Hồ Chí Minh, Tổng công ty lưu ký và bù trừ chứng khoán Việt Nam, thành viên giao dịch, thành viên của Tổng công ty lưu ký và bù trừ chứng khoán Việt Nam, tổ chức niêm yết, tổ chức đăng ký giao dịch, công ty quản lý quỹ đầu tư chứng khoán, quỹ đầu tư chứng khoán, công ty đầu tư chứng khoán và các tổ chức, cá nhân có liên quan chịu trách nhiệm thực hiện Thông tư này.</w:t>
      </w:r>
    </w:p>
    <w:p w14:paraId="5567A6C5" w14:textId="77777777" w:rsidR="00D57C38" w:rsidRDefault="00D57C38" w:rsidP="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trường hợp có vướng mắc, đề nghị các tổ chức, cá nhân phản ánh kịp thời để Bộ Tài chính nghiên cứu sửa đổi, bổ sung cho phù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D57C38" w14:paraId="5874AEAA" w14:textId="77777777" w:rsidTr="00D57C38">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5C131"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TW của các đoàn thể;</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Kiểm toán nhà nước;</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r>
            <w:r>
              <w:rPr>
                <w:rFonts w:ascii="Arial" w:hAnsi="Arial" w:cs="Arial"/>
                <w:color w:val="000000"/>
                <w:sz w:val="21"/>
                <w:szCs w:val="21"/>
              </w:rPr>
              <w:lastRenderedPageBreak/>
              <w:t>- Cục Kiểm tra Văn bản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Cổng Thông tin điện tử Ủy ban Chứng khoán Nhà nước;</w:t>
            </w:r>
            <w:r>
              <w:rPr>
                <w:rFonts w:ascii="Arial" w:hAnsi="Arial" w:cs="Arial"/>
                <w:color w:val="000000"/>
                <w:sz w:val="21"/>
                <w:szCs w:val="21"/>
              </w:rPr>
              <w:br/>
              <w:t>- Lưu: VT, UBCK, (100b).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11E50"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0F5D942A" w14:textId="77777777" w:rsidR="00D57C38" w:rsidRDefault="00D57C38" w:rsidP="00D57C38">
      <w:pPr>
        <w:pStyle w:val="NormalWeb"/>
        <w:spacing w:after="90" w:afterAutospacing="0" w:line="345" w:lineRule="atLeast"/>
        <w:jc w:val="both"/>
        <w:rPr>
          <w:rFonts w:ascii="Arial" w:hAnsi="Arial" w:cs="Arial"/>
          <w:color w:val="000000"/>
          <w:sz w:val="21"/>
          <w:szCs w:val="21"/>
        </w:rPr>
      </w:pPr>
    </w:p>
    <w:p w14:paraId="1409D206"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57CADD96"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GIÁM SÁT GIAO DỊCH TẠI SỞ GIAO DỊCH CHỨNG KHOÁN VIỆT NAM VÀ CÁC CÔNG TY CON</w:t>
      </w:r>
      <w:r>
        <w:rPr>
          <w:rFonts w:ascii="Arial" w:hAnsi="Arial" w:cs="Arial"/>
          <w:color w:val="000000"/>
          <w:sz w:val="21"/>
          <w:szCs w:val="21"/>
        </w:rPr>
        <w:br/>
      </w:r>
      <w:r>
        <w:rPr>
          <w:rStyle w:val="Emphasis"/>
          <w:rFonts w:ascii="Arial" w:hAnsi="Arial" w:cs="Arial"/>
          <w:color w:val="000000"/>
          <w:sz w:val="21"/>
          <w:szCs w:val="21"/>
        </w:rPr>
        <w:t>(Ban hành kèm theo Thông tư số 95/2020/TT-BTC ngày 16 tháng 11 năm 2020 của Bộ trưởng Bộ Tài chính)</w:t>
      </w:r>
    </w:p>
    <w:p w14:paraId="1CA3A02E"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Báo cáo giám sát giao dịch tuần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57C38" w14:paraId="5EAC9DF7"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4D2A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GIAO DỊCH</w:t>
            </w:r>
            <w:r>
              <w:rPr>
                <w:rFonts w:ascii="Arial" w:hAnsi="Arial" w:cs="Arial"/>
                <w:b/>
                <w:bCs/>
                <w:color w:val="000000"/>
                <w:sz w:val="21"/>
                <w:szCs w:val="21"/>
              </w:rPr>
              <w:br/>
            </w:r>
            <w:r>
              <w:rPr>
                <w:rStyle w:val="Strong"/>
                <w:rFonts w:ascii="Arial" w:hAnsi="Arial" w:cs="Arial"/>
                <w:color w:val="000000"/>
                <w:sz w:val="21"/>
                <w:szCs w:val="21"/>
              </w:rPr>
              <w:t>CHỨNG KHOÁN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18D7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25DFFB6B"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4EC1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roofErr w:type="gramStart"/>
            <w:r>
              <w:rPr>
                <w:rFonts w:ascii="Arial" w:hAnsi="Arial" w:cs="Arial"/>
                <w:color w:val="000000"/>
                <w:sz w:val="21"/>
                <w:szCs w:val="21"/>
              </w:rPr>
              <w:t>.....</w:t>
            </w:r>
            <w:proofErr w:type="gramEnd"/>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2F724"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roofErr w:type="gramStart"/>
            <w:r>
              <w:rPr>
                <w:rStyle w:val="Emphasis"/>
                <w:rFonts w:ascii="Arial" w:hAnsi="Arial" w:cs="Arial"/>
                <w:color w:val="000000"/>
                <w:sz w:val="21"/>
                <w:szCs w:val="21"/>
              </w:rPr>
              <w:t>.....</w:t>
            </w:r>
            <w:proofErr w:type="gramEnd"/>
          </w:p>
        </w:tc>
      </w:tr>
    </w:tbl>
    <w:p w14:paraId="1CBCFB75" w14:textId="77777777" w:rsidR="00D57C38" w:rsidRDefault="00D57C38" w:rsidP="00D57C38">
      <w:pPr>
        <w:pStyle w:val="NormalWeb"/>
        <w:spacing w:after="90" w:afterAutospacing="0" w:line="345" w:lineRule="atLeast"/>
        <w:rPr>
          <w:rFonts w:ascii="Arial" w:hAnsi="Arial" w:cs="Arial"/>
          <w:color w:val="000000"/>
          <w:sz w:val="21"/>
          <w:szCs w:val="21"/>
        </w:rPr>
      </w:pPr>
    </w:p>
    <w:p w14:paraId="19078B34"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173F93F"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Giám sát giao dịch tuần </w:t>
      </w:r>
      <w:proofErr w:type="gramStart"/>
      <w:r>
        <w:rPr>
          <w:rStyle w:val="Strong"/>
          <w:rFonts w:ascii="Arial" w:hAnsi="Arial" w:cs="Arial"/>
          <w:color w:val="000000"/>
          <w:sz w:val="21"/>
          <w:szCs w:val="21"/>
        </w:rPr>
        <w:t>.....</w:t>
      </w:r>
      <w:proofErr w:type="gramEnd"/>
      <w:r>
        <w:rPr>
          <w:rStyle w:val="Strong"/>
          <w:rFonts w:ascii="Arial" w:hAnsi="Arial" w:cs="Arial"/>
          <w:color w:val="000000"/>
          <w:sz w:val="21"/>
          <w:szCs w:val="21"/>
        </w:rPr>
        <w:t>/ năm....</w:t>
      </w:r>
    </w:p>
    <w:p w14:paraId="692DB7EE"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19F621B2"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tình hình xử lý các dấu hiệu giao dịch bất thường trong tuần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6"/>
        <w:gridCol w:w="1546"/>
        <w:gridCol w:w="1365"/>
        <w:gridCol w:w="1255"/>
        <w:gridCol w:w="1385"/>
        <w:gridCol w:w="1389"/>
        <w:gridCol w:w="1528"/>
      </w:tblGrid>
      <w:tr w:rsidR="00D57C38" w14:paraId="09603B39" w14:textId="77777777" w:rsidTr="00D57C38">
        <w:trPr>
          <w:tblCellSpacing w:w="0" w:type="dxa"/>
        </w:trPr>
        <w:tc>
          <w:tcPr>
            <w:tcW w:w="4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7634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8B52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cảnh báo theo tiêu chí</w:t>
            </w:r>
          </w:p>
        </w:tc>
        <w:tc>
          <w:tcPr>
            <w:tcW w:w="1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A2D2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Dấu hiệu giao dịch bất thường</w:t>
            </w:r>
          </w:p>
        </w:tc>
        <w:tc>
          <w:tcPr>
            <w:tcW w:w="10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3DDE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 giao dịch</w:t>
            </w:r>
          </w:p>
        </w:tc>
        <w:tc>
          <w:tcPr>
            <w:tcW w:w="1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5D17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giao dịch</w:t>
            </w: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82CD7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bắt đầu xử lý</w:t>
            </w:r>
          </w:p>
        </w:tc>
        <w:tc>
          <w:tcPr>
            <w:tcW w:w="13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1A12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Tình trạng xử lý</w:t>
            </w:r>
          </w:p>
        </w:tc>
      </w:tr>
      <w:tr w:rsidR="00D57C38" w14:paraId="140A55BB" w14:textId="77777777" w:rsidTr="00D57C38">
        <w:trPr>
          <w:tblCellSpacing w:w="0" w:type="dxa"/>
        </w:trPr>
        <w:tc>
          <w:tcPr>
            <w:tcW w:w="4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CBC5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15BA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4C7B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D9E7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58B9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9989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32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B50C10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bl>
    <w:p w14:paraId="6B87AA4B"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Báo cáo tỷ trọng cổ phiếu thành phần trong rổ chỉ số</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74"/>
        <w:gridCol w:w="1504"/>
        <w:gridCol w:w="1306"/>
        <w:gridCol w:w="868"/>
        <w:gridCol w:w="1562"/>
        <w:gridCol w:w="1790"/>
      </w:tblGrid>
      <w:tr w:rsidR="00D57C38" w14:paraId="4A9698EF" w14:textId="77777777" w:rsidTr="00D57C38">
        <w:trPr>
          <w:tblCellSpacing w:w="0" w:type="dxa"/>
        </w:trPr>
        <w:tc>
          <w:tcPr>
            <w:tcW w:w="1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CE46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Ngày/ mã chứng khoán</w:t>
            </w:r>
          </w:p>
        </w:tc>
        <w:tc>
          <w:tcPr>
            <w:tcW w:w="13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2FF48"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Cổ phiếu 1</w:t>
            </w:r>
          </w:p>
        </w:tc>
        <w:tc>
          <w:tcPr>
            <w:tcW w:w="1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87261"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Cổ phiếu 2</w:t>
            </w: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8CB9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1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6CC8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Cổ phiếu 29</w:t>
            </w:r>
          </w:p>
        </w:tc>
        <w:tc>
          <w:tcPr>
            <w:tcW w:w="1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10FC4"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Cổ phiếu 30</w:t>
            </w:r>
          </w:p>
        </w:tc>
      </w:tr>
      <w:tr w:rsidR="00D57C38" w14:paraId="7B466FEA" w14:textId="77777777" w:rsidTr="00D57C38">
        <w:trPr>
          <w:tblCellSpacing w:w="0" w:type="dxa"/>
        </w:trPr>
        <w:tc>
          <w:tcPr>
            <w:tcW w:w="1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5F4A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3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74664"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1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44C1D" w14:textId="77777777" w:rsidR="00D57C38" w:rsidRDefault="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8A996"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EAA0C"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E5DEE"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5DDA1CFF" w14:textId="77777777" w:rsidTr="00D57C38">
        <w:trPr>
          <w:tblCellSpacing w:w="0" w:type="dxa"/>
        </w:trPr>
        <w:tc>
          <w:tcPr>
            <w:tcW w:w="1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4058F8"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3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210C3"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9ED8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ACC2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5F7A3"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5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FA068D" w14:textId="77777777" w:rsidR="00D57C38" w:rsidRDefault="00D57C38">
            <w:pPr>
              <w:pStyle w:val="NormalWeb"/>
              <w:spacing w:after="90" w:afterAutospacing="0" w:line="345" w:lineRule="atLeast"/>
              <w:jc w:val="center"/>
              <w:rPr>
                <w:rFonts w:ascii="Arial" w:hAnsi="Arial" w:cs="Arial"/>
                <w:color w:val="000000"/>
                <w:sz w:val="21"/>
                <w:szCs w:val="21"/>
              </w:rPr>
            </w:pPr>
          </w:p>
        </w:tc>
      </w:tr>
    </w:tbl>
    <w:p w14:paraId="1397514F"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2F17020A"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Dấu hiệu giao dịch bất thường: theo Hệ thống tiêu chí giám sát giao dịch bất thường do Sở Giao dịch Chứng khoán Việt Nam ban hành.</w:t>
      </w:r>
    </w:p>
    <w:p w14:paraId="20B6184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Biểu này được lập và báo cáo hàng tuần.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57C38" w14:paraId="44C131F1" w14:textId="77777777" w:rsidTr="00D57C38">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DD25B"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r>
              <w:rPr>
                <w:rFonts w:ascii="Arial" w:hAnsi="Arial" w:cs="Arial"/>
                <w:color w:val="000000"/>
                <w:sz w:val="21"/>
                <w:szCs w:val="21"/>
              </w:rPr>
              <w:t>...b)</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BA4E1"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b/>
                <w:bCs/>
                <w:color w:val="000000"/>
                <w:sz w:val="21"/>
                <w:szCs w:val="21"/>
              </w:rPr>
              <w:br/>
            </w:r>
            <w:r>
              <w:rPr>
                <w:rStyle w:val="Strong"/>
                <w:rFonts w:ascii="Arial" w:hAnsi="Arial" w:cs="Arial"/>
                <w:color w:val="000000"/>
                <w:sz w:val="21"/>
                <w:szCs w:val="21"/>
              </w:rPr>
              <w:t>SỞ GIAO DỊCH CHỨNG KHOÁN</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42A5BB19" w14:textId="77777777" w:rsidR="00D57C38" w:rsidRDefault="00D57C38" w:rsidP="00D57C38">
      <w:pPr>
        <w:pStyle w:val="NormalWeb"/>
        <w:spacing w:after="90" w:afterAutospacing="0" w:line="345" w:lineRule="atLeast"/>
        <w:rPr>
          <w:rFonts w:ascii="Arial" w:hAnsi="Arial" w:cs="Arial"/>
          <w:color w:val="000000"/>
          <w:sz w:val="21"/>
          <w:szCs w:val="21"/>
        </w:rPr>
      </w:pPr>
    </w:p>
    <w:p w14:paraId="6B079209"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Báo cáo giám sát giao dịch tháng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57C38" w14:paraId="24486E75"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A48F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GIAO DỊCH</w:t>
            </w:r>
            <w:r>
              <w:rPr>
                <w:rFonts w:ascii="Arial" w:hAnsi="Arial" w:cs="Arial"/>
                <w:b/>
                <w:bCs/>
                <w:color w:val="000000"/>
                <w:sz w:val="21"/>
                <w:szCs w:val="21"/>
              </w:rPr>
              <w:br/>
            </w:r>
            <w:r>
              <w:rPr>
                <w:rStyle w:val="Strong"/>
                <w:rFonts w:ascii="Arial" w:hAnsi="Arial" w:cs="Arial"/>
                <w:color w:val="000000"/>
                <w:sz w:val="21"/>
                <w:szCs w:val="21"/>
              </w:rPr>
              <w:t>CHỨNG KHOÁN VIỆT NAM</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4D587D"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5A2D3A83"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2371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7B30F"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roofErr w:type="gramStart"/>
            <w:r>
              <w:rPr>
                <w:rStyle w:val="Emphasis"/>
                <w:rFonts w:ascii="Arial" w:hAnsi="Arial" w:cs="Arial"/>
                <w:color w:val="000000"/>
                <w:sz w:val="21"/>
                <w:szCs w:val="21"/>
              </w:rPr>
              <w:t>.....</w:t>
            </w:r>
            <w:proofErr w:type="gramEnd"/>
          </w:p>
        </w:tc>
      </w:tr>
    </w:tbl>
    <w:p w14:paraId="142A9B5E" w14:textId="77777777" w:rsidR="00D57C38" w:rsidRDefault="00D57C38" w:rsidP="00D57C38">
      <w:pPr>
        <w:pStyle w:val="NormalWeb"/>
        <w:spacing w:after="90" w:afterAutospacing="0" w:line="345" w:lineRule="atLeast"/>
        <w:rPr>
          <w:rFonts w:ascii="Arial" w:hAnsi="Arial" w:cs="Arial"/>
          <w:color w:val="000000"/>
          <w:sz w:val="21"/>
          <w:szCs w:val="21"/>
        </w:rPr>
      </w:pPr>
    </w:p>
    <w:p w14:paraId="41972E94"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FE2BDE7"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giao dịch tháng ....../ năm......</w:t>
      </w:r>
    </w:p>
    <w:p w14:paraId="189C3477"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3B958223"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Về việc tổ chức hoạt động giám sát tại Sở Giao dịch Chứng khoán Việt Nam</w:t>
      </w:r>
    </w:p>
    <w:p w14:paraId="71AE4870"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và hoạt động của bộ máy giám sát (nếu có thay đổi).</w:t>
      </w:r>
    </w:p>
    <w:p w14:paraId="461DD4B7"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Về việc ban hành, bổ sung, sửa đổi các quy chế, quy định, quy trình giám sát giao dịch chứng khoán.</w:t>
      </w:r>
    </w:p>
    <w:p w14:paraId="01765D3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Về việc tổ chức giám sát giao dịch hàng ngày, nhiều ngày.</w:t>
      </w:r>
    </w:p>
    <w:p w14:paraId="34E25CDF"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Về việc thực hiện báo cáo định kỳ, báo cáo bất thường và báo cáo theo yêu cầu đối với Ủy ban Chứng khoán Nhà nước.</w:t>
      </w:r>
    </w:p>
    <w:p w14:paraId="6B11ADB4"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Về việc phối hợp với các đơn vị khác trong công tác giám sát giao dịch chứng khoán.</w:t>
      </w:r>
    </w:p>
    <w:p w14:paraId="2041BDCD"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Về việc xây dựng Hệ thống cơ sở dữ liệu phục vụ công tác giám sát.</w:t>
      </w:r>
    </w:p>
    <w:p w14:paraId="151B36D2"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Các công việc đang triển khai</w:t>
      </w:r>
    </w:p>
    <w:p w14:paraId="5012C57E"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Biểu 1. Báo cáo tình hình xử lý các dấu hiệu giao dịch bất thường tháng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4"/>
        <w:gridCol w:w="1028"/>
        <w:gridCol w:w="919"/>
        <w:gridCol w:w="1170"/>
        <w:gridCol w:w="888"/>
        <w:gridCol w:w="896"/>
        <w:gridCol w:w="670"/>
        <w:gridCol w:w="1050"/>
        <w:gridCol w:w="751"/>
        <w:gridCol w:w="1098"/>
      </w:tblGrid>
      <w:tr w:rsidR="00D57C38" w14:paraId="7F81ED97" w14:textId="77777777" w:rsidTr="00D57C38">
        <w:trPr>
          <w:tblCellSpacing w:w="0" w:type="dxa"/>
        </w:trPr>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F5D3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917F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cảnh báo theo tiêu chí giám sát</w:t>
            </w: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A70D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Dấu hiệu giao dịch bất thường</w:t>
            </w:r>
          </w:p>
        </w:tc>
        <w:tc>
          <w:tcPr>
            <w:tcW w:w="1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8EFA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chức/cá nhân thực hiện giao dịch</w:t>
            </w:r>
          </w:p>
        </w:tc>
        <w:tc>
          <w:tcPr>
            <w:tcW w:w="7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FC9C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tài khoản giao dịch</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D339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 giao dịch</w:t>
            </w: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0B5D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GD</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DDE3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Dấu hiệu vi phạm</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2B24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bắt đầu xử lý</w:t>
            </w: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E46E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Tình trạng xử lý</w:t>
            </w:r>
          </w:p>
        </w:tc>
      </w:tr>
      <w:tr w:rsidR="00D57C38" w14:paraId="582ADC8C" w14:textId="77777777" w:rsidTr="00D57C38">
        <w:trPr>
          <w:tblCellSpacing w:w="0" w:type="dxa"/>
        </w:trPr>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4C17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F367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9689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D6DC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827E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EC75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338D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7715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6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3A7B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95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B04F4A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bl>
    <w:p w14:paraId="7F5BC8F0"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Dấu hiệu giao dịch bất thường: theo Hệ thống tiêu chí giám sát giao dịch bất thường do SGDCK Việt Nam ban hành.</w:t>
      </w:r>
    </w:p>
    <w:p w14:paraId="7F389678"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Kết quả hoạt động giám sát tại Sở Giao dịch chứng khoán Việt Nam và các công ty con của Sở giao dịch chứng khoán Việt Nam</w:t>
      </w:r>
    </w:p>
    <w:p w14:paraId="38F18064"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Về thực hiện giao dịch của các thành viên giao dịch</w:t>
      </w:r>
    </w:p>
    <w:p w14:paraId="23D74D7A"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Biểu 1. Hành vi vi phạm về giao dịch chứng khoán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53"/>
        <w:gridCol w:w="1728"/>
        <w:gridCol w:w="990"/>
        <w:gridCol w:w="994"/>
        <w:gridCol w:w="986"/>
        <w:gridCol w:w="994"/>
        <w:gridCol w:w="1355"/>
        <w:gridCol w:w="1304"/>
      </w:tblGrid>
      <w:tr w:rsidR="00D57C38" w14:paraId="30ED4887" w14:textId="77777777" w:rsidTr="00D57C38">
        <w:trPr>
          <w:tblCellSpacing w:w="0" w:type="dxa"/>
        </w:trPr>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4104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1F85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chức/cá nhân vi phạm về giao dịch chứng khoán</w:t>
            </w:r>
          </w:p>
        </w:tc>
        <w:tc>
          <w:tcPr>
            <w:tcW w:w="8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02AE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tài khoản giao dịch</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B5DF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CTCK thực hiện GD</w:t>
            </w: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1FDA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hành vi vi phạm</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D508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GD</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728D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 giao dịch</w:t>
            </w:r>
          </w:p>
        </w:tc>
        <w:tc>
          <w:tcPr>
            <w:tcW w:w="1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71CE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thức xử lý</w:t>
            </w:r>
          </w:p>
        </w:tc>
      </w:tr>
      <w:tr w:rsidR="00D57C38" w14:paraId="24C4E3D5" w14:textId="77777777" w:rsidTr="00D57C38">
        <w:trPr>
          <w:tblCellSpacing w:w="0" w:type="dxa"/>
        </w:trPr>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41EC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CEFC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6EC4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30A8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6BED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539D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8DC3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55ED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D57C38" w14:paraId="35A5A06F" w14:textId="77777777" w:rsidTr="00D57C38">
        <w:trPr>
          <w:tblCellSpacing w:w="0" w:type="dxa"/>
        </w:trPr>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527E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9051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41479"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241B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1036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D0135"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3FFD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3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E3B57D7" w14:textId="77777777" w:rsidR="00D57C38" w:rsidRDefault="00D57C38">
            <w:pPr>
              <w:pStyle w:val="NormalWeb"/>
              <w:spacing w:after="90" w:afterAutospacing="0" w:line="345" w:lineRule="atLeast"/>
              <w:jc w:val="both"/>
              <w:rPr>
                <w:rFonts w:ascii="Arial" w:hAnsi="Arial" w:cs="Arial"/>
                <w:color w:val="000000"/>
                <w:sz w:val="21"/>
                <w:szCs w:val="21"/>
              </w:rPr>
            </w:pPr>
          </w:p>
        </w:tc>
      </w:tr>
    </w:tbl>
    <w:p w14:paraId="2E08872F"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Về hoạt động giám sát, kiểm tra, xử lý vi phạm</w:t>
      </w:r>
    </w:p>
    <w:p w14:paraId="1836ED2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việc phát hiện các giao dịch bất thường (phân loại theo tiêu chí giám sát bất thường do Sở Giao dịch Chứng khoán Việt Nam ban hành).</w:t>
      </w:r>
    </w:p>
    <w:p w14:paraId="0E345A78"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kiểm tra về giao dịch chứng khoán do Sở Giao dịch Chứng khoán Việt Nam và các công ty con của Sở giao dịch chứng khoán Việt Nam thực hiện, kết quả xử lý những hành vi vi phạm (theo thẩm quyền).</w:t>
      </w:r>
    </w:p>
    <w:p w14:paraId="097F5FA6"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vụ việc kiến nghị Ủy ban Chứng khoán Nhà nước xử lý vi phạm.</w:t>
      </w:r>
    </w:p>
    <w:p w14:paraId="768523AA"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Kiến nghị</w:t>
      </w:r>
    </w:p>
    <w:p w14:paraId="6CB6321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Về chính sách chế độ</w:t>
      </w:r>
    </w:p>
    <w:p w14:paraId="24AC3D40"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Kiến nghị (nếu có)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78"/>
        <w:gridCol w:w="5226"/>
      </w:tblGrid>
      <w:tr w:rsidR="00D57C38" w14:paraId="30D0EA84" w14:textId="77777777" w:rsidTr="00D57C38">
        <w:trPr>
          <w:tblCellSpacing w:w="0" w:type="dxa"/>
        </w:trPr>
        <w:tc>
          <w:tcPr>
            <w:tcW w:w="37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69032"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(...b).</w:t>
            </w:r>
          </w:p>
        </w:tc>
        <w:tc>
          <w:tcPr>
            <w:tcW w:w="51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6C719"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b/>
                <w:bCs/>
                <w:color w:val="000000"/>
                <w:sz w:val="21"/>
                <w:szCs w:val="21"/>
              </w:rPr>
              <w:br/>
            </w:r>
            <w:r>
              <w:rPr>
                <w:rStyle w:val="Strong"/>
                <w:rFonts w:ascii="Arial" w:hAnsi="Arial" w:cs="Arial"/>
                <w:color w:val="000000"/>
                <w:sz w:val="21"/>
                <w:szCs w:val="21"/>
              </w:rPr>
              <w:t>SỞ GIAO DỊCH CHỨNG KHOÁN VIỆT NAM</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59C19B06" w14:textId="77777777" w:rsidR="00D57C38" w:rsidRDefault="00D57C38" w:rsidP="00D57C38">
      <w:pPr>
        <w:pStyle w:val="NormalWeb"/>
        <w:spacing w:after="90" w:afterAutospacing="0" w:line="345" w:lineRule="atLeast"/>
        <w:rPr>
          <w:rFonts w:ascii="Arial" w:hAnsi="Arial" w:cs="Arial"/>
          <w:color w:val="000000"/>
          <w:sz w:val="21"/>
          <w:szCs w:val="21"/>
        </w:rPr>
      </w:pPr>
    </w:p>
    <w:p w14:paraId="7365238C"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Báo cáo giám sát giao dịch năm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57C38" w14:paraId="2FAF4642"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1A10E"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GIAO DỊCH</w:t>
            </w:r>
            <w:r>
              <w:rPr>
                <w:rFonts w:ascii="Arial" w:hAnsi="Arial" w:cs="Arial"/>
                <w:b/>
                <w:bCs/>
                <w:color w:val="000000"/>
                <w:sz w:val="21"/>
                <w:szCs w:val="21"/>
              </w:rPr>
              <w:br/>
            </w:r>
            <w:r>
              <w:rPr>
                <w:rStyle w:val="Strong"/>
                <w:rFonts w:ascii="Arial" w:hAnsi="Arial" w:cs="Arial"/>
                <w:color w:val="000000"/>
                <w:sz w:val="21"/>
                <w:szCs w:val="21"/>
              </w:rPr>
              <w:t>CHỨNG KHOÁN VIỆT NAM</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C5ED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12B43A0F" w14:textId="77777777" w:rsidTr="00D57C3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717E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C24FF"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roofErr w:type="gramStart"/>
            <w:r>
              <w:rPr>
                <w:rStyle w:val="Emphasis"/>
                <w:rFonts w:ascii="Arial" w:hAnsi="Arial" w:cs="Arial"/>
                <w:color w:val="000000"/>
                <w:sz w:val="21"/>
                <w:szCs w:val="21"/>
              </w:rPr>
              <w:t>.....</w:t>
            </w:r>
            <w:proofErr w:type="gramEnd"/>
          </w:p>
        </w:tc>
      </w:tr>
    </w:tbl>
    <w:p w14:paraId="272408C0" w14:textId="77777777" w:rsidR="00D57C38" w:rsidRDefault="00D57C38" w:rsidP="00D57C38">
      <w:pPr>
        <w:pStyle w:val="NormalWeb"/>
        <w:spacing w:after="90" w:afterAutospacing="0" w:line="345" w:lineRule="atLeast"/>
        <w:rPr>
          <w:rFonts w:ascii="Arial" w:hAnsi="Arial" w:cs="Arial"/>
          <w:color w:val="000000"/>
          <w:sz w:val="21"/>
          <w:szCs w:val="21"/>
        </w:rPr>
      </w:pPr>
    </w:p>
    <w:p w14:paraId="2C70632D"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6E997C61"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giao dịch năm .......</w:t>
      </w:r>
    </w:p>
    <w:p w14:paraId="11457693"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30E29715"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Về việc tổ chức hoạt động giám sát tại Sở Giao dịch Chứng khoán Việt Nam và các công ty con</w:t>
      </w:r>
    </w:p>
    <w:p w14:paraId="7FCAC483"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và hoạt động của bộ máy giám sát</w:t>
      </w:r>
    </w:p>
    <w:p w14:paraId="20E1C529"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Về việc ban hành, bổ sung, sửa đổi các quy chế, quy định, quy trình giám sát tại Sở Giao dịch Chứng khoán Việt Nam và các công ty con.</w:t>
      </w:r>
    </w:p>
    <w:p w14:paraId="10557B3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Về việc tổ chức giám sát giao dịch hàng ngày, nhiều ngày.</w:t>
      </w:r>
    </w:p>
    <w:p w14:paraId="3A645468"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Về việc thực hiện báo cáo định kỳ, báo cáo bất thường và báo cáo theo yêu cầu đối với Ủy ban Chứng khoán Nhà nước.</w:t>
      </w:r>
    </w:p>
    <w:p w14:paraId="3606DD71"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Về việc phối hợp với hợp với các đơn vị khác trong công tác giám sát.</w:t>
      </w:r>
    </w:p>
    <w:p w14:paraId="406A12B7"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Về việc xây dựng Hệ thống cơ sở dữ liệu phục vụ công tác giám sát.</w:t>
      </w:r>
    </w:p>
    <w:p w14:paraId="405CC814"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Kết quả thực hiện</w:t>
      </w:r>
    </w:p>
    <w:p w14:paraId="427479B0"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Biểu 1: Báo cáo tình hình xử lý các dấu hiệu giao dịch bất thường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38"/>
        <w:gridCol w:w="885"/>
        <w:gridCol w:w="910"/>
        <w:gridCol w:w="881"/>
        <w:gridCol w:w="888"/>
        <w:gridCol w:w="888"/>
        <w:gridCol w:w="881"/>
        <w:gridCol w:w="893"/>
        <w:gridCol w:w="1056"/>
        <w:gridCol w:w="884"/>
      </w:tblGrid>
      <w:tr w:rsidR="00D57C38" w14:paraId="14EB9AD9" w14:textId="77777777" w:rsidTr="00D57C38">
        <w:trPr>
          <w:tblCellSpacing w:w="0" w:type="dxa"/>
        </w:trPr>
        <w:tc>
          <w:tcPr>
            <w:tcW w:w="7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6D274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8E6E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cảnh báo theo tiêu chí giám sát</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ED50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Dấu hiệu giao dịch bất thường</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0493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 cá nhân thực hiện giao dịch</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D56F4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tài khoản giao dịch</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A449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 giao dịch</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63A3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giao dịch</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4E06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Dấu hiệu vi phạm</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253C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bắt đầu xử lý</w:t>
            </w:r>
          </w:p>
        </w:tc>
        <w:tc>
          <w:tcPr>
            <w:tcW w:w="7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5744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Tình trạng xử lý</w:t>
            </w:r>
          </w:p>
        </w:tc>
      </w:tr>
      <w:tr w:rsidR="00D57C38" w14:paraId="6066046F" w14:textId="77777777" w:rsidTr="00D57C38">
        <w:trPr>
          <w:tblCellSpacing w:w="0" w:type="dxa"/>
        </w:trPr>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A0276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3DAE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2325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10D7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3F59D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74AE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05A2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0524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1572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8E8C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bl>
    <w:p w14:paraId="44C50BBD"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Biểu 2: Danh sách tổ chức, cá nhân vi phạm quy định về giao dịch chứng khoán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8"/>
        <w:gridCol w:w="906"/>
        <w:gridCol w:w="600"/>
        <w:gridCol w:w="646"/>
        <w:gridCol w:w="645"/>
        <w:gridCol w:w="883"/>
        <w:gridCol w:w="861"/>
        <w:gridCol w:w="521"/>
        <w:gridCol w:w="668"/>
        <w:gridCol w:w="622"/>
        <w:gridCol w:w="521"/>
        <w:gridCol w:w="870"/>
        <w:gridCol w:w="555"/>
        <w:gridCol w:w="419"/>
      </w:tblGrid>
      <w:tr w:rsidR="00D57C38" w14:paraId="7A247C44" w14:textId="77777777" w:rsidTr="00D57C38">
        <w:trPr>
          <w:tblCellSpacing w:w="0" w:type="dxa"/>
        </w:trPr>
        <w:tc>
          <w:tcPr>
            <w:tcW w:w="3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01D5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74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2579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 cá nhân</w:t>
            </w:r>
          </w:p>
        </w:tc>
        <w:tc>
          <w:tcPr>
            <w:tcW w:w="5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8070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thành viên giao dịch</w:t>
            </w:r>
          </w:p>
        </w:tc>
        <w:tc>
          <w:tcPr>
            <w:tcW w:w="54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2DEC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tài khoản giao dịch</w:t>
            </w:r>
          </w:p>
        </w:tc>
        <w:tc>
          <w:tcPr>
            <w:tcW w:w="5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9517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CTCK</w:t>
            </w:r>
          </w:p>
        </w:tc>
        <w:tc>
          <w:tcPr>
            <w:tcW w:w="3250" w:type="dxa"/>
            <w:gridSpan w:val="6"/>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6D53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Hành vi vi phạm về GDCK</w:t>
            </w:r>
          </w:p>
        </w:tc>
        <w:tc>
          <w:tcPr>
            <w:tcW w:w="93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D6A8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Vi phạm về công bố thông tin khi thực hiện các giao dịch (cổ đông lớn, cổ đông nội bộ và người liên quan, cổ phiếu quỹ, cổ phiếu hạn chế </w:t>
            </w:r>
            <w:r>
              <w:rPr>
                <w:rFonts w:ascii="Arial" w:hAnsi="Arial" w:cs="Arial"/>
                <w:color w:val="000000"/>
                <w:sz w:val="21"/>
                <w:szCs w:val="21"/>
              </w:rPr>
              <w:lastRenderedPageBreak/>
              <w:t>chuyển nhượng, giao dịch khác)</w:t>
            </w:r>
          </w:p>
        </w:tc>
        <w:tc>
          <w:tcPr>
            <w:tcW w:w="46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D947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Tổng cộng</w:t>
            </w:r>
          </w:p>
        </w:tc>
        <w:tc>
          <w:tcPr>
            <w:tcW w:w="375"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824783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351CC173" w14:textId="77777777" w:rsidTr="00D57C38">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4C035EF"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CE20E21"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744EEF1"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A8F5D0E"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8F1C332" w14:textId="77777777" w:rsidR="00D57C38" w:rsidRDefault="00D57C38">
            <w:pPr>
              <w:spacing w:line="375" w:lineRule="atLeast"/>
              <w:rPr>
                <w:rFonts w:ascii="Arial" w:hAnsi="Arial" w:cs="Arial"/>
                <w:color w:val="000000"/>
                <w:sz w:val="21"/>
                <w:szCs w:val="21"/>
              </w:rPr>
            </w:pPr>
          </w:p>
        </w:tc>
        <w:tc>
          <w:tcPr>
            <w:tcW w:w="1818"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A183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 phạm/dấu hiệu vi phạm các quy định về GDCK</w:t>
            </w:r>
          </w:p>
        </w:tc>
        <w:tc>
          <w:tcPr>
            <w:tcW w:w="1418"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0325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 phạm/dấu hiệu vi phạm giao dịch bị cấm</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DF872E6"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F5CB0FA"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21FE5557" w14:textId="77777777" w:rsidR="00D57C38" w:rsidRDefault="00D57C38">
            <w:pPr>
              <w:spacing w:line="375" w:lineRule="atLeast"/>
              <w:rPr>
                <w:rFonts w:ascii="Arial" w:hAnsi="Arial" w:cs="Arial"/>
                <w:color w:val="000000"/>
                <w:sz w:val="21"/>
                <w:szCs w:val="21"/>
              </w:rPr>
            </w:pPr>
          </w:p>
        </w:tc>
      </w:tr>
      <w:tr w:rsidR="00D57C38" w14:paraId="67359F14" w14:textId="77777777" w:rsidTr="00D57C38">
        <w:trPr>
          <w:tblCellSpacing w:w="0" w:type="dxa"/>
        </w:trPr>
        <w:tc>
          <w:tcPr>
            <w:tcW w:w="3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62043"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068C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F99B8"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8E70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C3164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AD159"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cùng mua/bán</w:t>
            </w:r>
          </w:p>
        </w:tc>
        <w:tc>
          <w:tcPr>
            <w:tcW w:w="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E3393"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Hủy/sửa lệnh sai quy định</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D6BFD"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tc>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49DBB"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sử dụng thông tin nội bộ trong mua bán chứng khoán</w:t>
            </w:r>
          </w:p>
        </w:tc>
        <w:tc>
          <w:tcPr>
            <w:tcW w:w="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3DA17"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 túng TTCK</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25EF4"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bị cấm khác</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E16BC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026B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A9652"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1D069CFD" w14:textId="77777777" w:rsidTr="00D57C38">
        <w:trPr>
          <w:tblCellSpacing w:w="0" w:type="dxa"/>
        </w:trPr>
        <w:tc>
          <w:tcPr>
            <w:tcW w:w="3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4B38F"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9410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I/CTCK</w:t>
            </w:r>
          </w:p>
        </w:tc>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F84D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86F98"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DF03C"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61BB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2274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A9D6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61A2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6A69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270F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543F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C70EF"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54861"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693AF297" w14:textId="77777777" w:rsidTr="00D57C38">
        <w:trPr>
          <w:tblCellSpacing w:w="0" w:type="dxa"/>
        </w:trPr>
        <w:tc>
          <w:tcPr>
            <w:tcW w:w="3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1512E"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41F3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II/Đại diện GD/nhân viên CTCK</w:t>
            </w:r>
          </w:p>
        </w:tc>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D473D"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2979E"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F8BE6"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6C80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392D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5699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FDE9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BAE9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6696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60F8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F4F1E"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B02E5"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55653E0A" w14:textId="77777777" w:rsidTr="00D57C38">
        <w:trPr>
          <w:tblCellSpacing w:w="0" w:type="dxa"/>
        </w:trPr>
        <w:tc>
          <w:tcPr>
            <w:tcW w:w="3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97E2C"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A265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III/Tổ chức/cá nhân khác</w:t>
            </w:r>
          </w:p>
        </w:tc>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EA97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7C817"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40B58"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42BE0"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4026D"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DBF1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9286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0D19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5483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09FA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9A78E"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DBCEB" w14:textId="77777777" w:rsidR="00D57C38" w:rsidRDefault="00D57C38">
            <w:pPr>
              <w:pStyle w:val="NormalWeb"/>
              <w:spacing w:after="90" w:afterAutospacing="0" w:line="345" w:lineRule="atLeast"/>
              <w:jc w:val="center"/>
              <w:rPr>
                <w:rFonts w:ascii="Arial" w:hAnsi="Arial" w:cs="Arial"/>
                <w:color w:val="000000"/>
                <w:sz w:val="21"/>
                <w:szCs w:val="21"/>
              </w:rPr>
            </w:pPr>
          </w:p>
        </w:tc>
      </w:tr>
    </w:tbl>
    <w:p w14:paraId="2809E817"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về Biểu số 2:</w:t>
      </w:r>
    </w:p>
    <w:p w14:paraId="1F1987C2"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Biểu này tổng hợp số lần vi phạm về giao dịch và công bố thông tin của các đối tượng thực hiện giao dịch;</w:t>
      </w:r>
    </w:p>
    <w:p w14:paraId="3179E94E"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Loại hành vi vi phạm được thống kê theo quy định hiện hành.</w:t>
      </w:r>
    </w:p>
    <w:p w14:paraId="2CF82848"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Kiến nghị</w:t>
      </w:r>
    </w:p>
    <w:p w14:paraId="472E2EEB"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Về chính sách chế độ</w:t>
      </w:r>
    </w:p>
    <w:p w14:paraId="51CAC244"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Kiến nghị (nếu có).</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73"/>
        <w:gridCol w:w="5531"/>
      </w:tblGrid>
      <w:tr w:rsidR="00D57C38" w14:paraId="3A9AA246" w14:textId="77777777" w:rsidTr="00D57C38">
        <w:trPr>
          <w:tblCellSpacing w:w="0" w:type="dxa"/>
        </w:trPr>
        <w:tc>
          <w:tcPr>
            <w:tcW w:w="3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B7CD2"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(...b).</w:t>
            </w:r>
          </w:p>
        </w:tc>
        <w:tc>
          <w:tcPr>
            <w:tcW w:w="5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0877E"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b/>
                <w:bCs/>
                <w:color w:val="000000"/>
                <w:sz w:val="21"/>
                <w:szCs w:val="21"/>
              </w:rPr>
              <w:br/>
            </w:r>
            <w:r>
              <w:rPr>
                <w:rStyle w:val="Strong"/>
                <w:rFonts w:ascii="Arial" w:hAnsi="Arial" w:cs="Arial"/>
                <w:color w:val="000000"/>
                <w:sz w:val="21"/>
                <w:szCs w:val="21"/>
              </w:rPr>
              <w:t>SỞ GIAO DỊCH CHỨNG KHOÁN VIỆT NAM</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5950256E" w14:textId="77777777" w:rsidR="00D57C38" w:rsidRDefault="00D57C38" w:rsidP="00D57C38">
      <w:pPr>
        <w:pStyle w:val="NormalWeb"/>
        <w:spacing w:after="90" w:afterAutospacing="0" w:line="345" w:lineRule="atLeast"/>
        <w:rPr>
          <w:rFonts w:ascii="Arial" w:hAnsi="Arial" w:cs="Arial"/>
          <w:color w:val="000000"/>
          <w:sz w:val="21"/>
          <w:szCs w:val="21"/>
        </w:rPr>
      </w:pPr>
    </w:p>
    <w:p w14:paraId="72B8CA2B"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3630D253"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BIỂU BÁO CÁO CỦA TỔNG CÔNG TY LƯU KÝ VÀ BÙ TRỪ CHỨNG KHOÁN VIỆT NAM</w:t>
      </w:r>
      <w:r>
        <w:rPr>
          <w:rFonts w:ascii="Arial" w:hAnsi="Arial" w:cs="Arial"/>
          <w:color w:val="000000"/>
          <w:sz w:val="21"/>
          <w:szCs w:val="21"/>
        </w:rPr>
        <w:br/>
      </w:r>
      <w:r>
        <w:rPr>
          <w:rStyle w:val="Emphasis"/>
          <w:rFonts w:ascii="Arial" w:hAnsi="Arial" w:cs="Arial"/>
          <w:color w:val="000000"/>
          <w:sz w:val="21"/>
          <w:szCs w:val="21"/>
        </w:rPr>
        <w:t>(Ban hành kèm theo Thông tư số 95/2020/TT-BTC ngày 16 tháng 11 năm 2020 của Bộ trưởng Bộ Tài chính)</w:t>
      </w:r>
    </w:p>
    <w:p w14:paraId="0A0199FD"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Báo cáo thông tin khối lượng mở cuối ngày</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65"/>
        <w:gridCol w:w="5539"/>
      </w:tblGrid>
      <w:tr w:rsidR="00D57C38" w14:paraId="2E069FDC" w14:textId="77777777" w:rsidTr="00D57C38">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D3E99"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 BÙ TRỪ CHỨNG KHOÁN VIỆT NAM</w:t>
            </w:r>
            <w:r>
              <w:rPr>
                <w:rFonts w:ascii="Arial" w:hAnsi="Arial" w:cs="Arial"/>
                <w:b/>
                <w:bCs/>
                <w:color w:val="000000"/>
                <w:sz w:val="21"/>
                <w:szCs w:val="21"/>
              </w:rPr>
              <w:br/>
            </w:r>
            <w:r>
              <w:rPr>
                <w:rStyle w:val="Strong"/>
                <w:rFonts w:ascii="Arial" w:hAnsi="Arial" w:cs="Arial"/>
                <w:color w:val="000000"/>
                <w:sz w:val="21"/>
                <w:szCs w:val="21"/>
              </w:rPr>
              <w:t>--------</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75C8F"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32F7389C" w14:textId="77777777" w:rsidTr="00D57C38">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F807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FD18E"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
        </w:tc>
      </w:tr>
    </w:tbl>
    <w:p w14:paraId="5143949C" w14:textId="77777777" w:rsidR="00D57C38" w:rsidRDefault="00D57C38" w:rsidP="00D57C38">
      <w:pPr>
        <w:pStyle w:val="NormalWeb"/>
        <w:spacing w:after="90" w:afterAutospacing="0" w:line="345" w:lineRule="atLeast"/>
        <w:rPr>
          <w:rFonts w:ascii="Arial" w:hAnsi="Arial" w:cs="Arial"/>
          <w:color w:val="000000"/>
          <w:sz w:val="21"/>
          <w:szCs w:val="21"/>
        </w:rPr>
      </w:pPr>
    </w:p>
    <w:p w14:paraId="28A8F9A4"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57DE1AA"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khối lượng mở cuối ngày ...................</w:t>
      </w:r>
    </w:p>
    <w:p w14:paraId="794735D5"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3BE92EFB"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khối lượng mở cuối ngày của từng loại chứng khoán phái sinh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38"/>
        <w:gridCol w:w="3062"/>
        <w:gridCol w:w="4704"/>
      </w:tblGrid>
      <w:tr w:rsidR="00D57C38" w14:paraId="072EA32C" w14:textId="77777777" w:rsidTr="00D57C38">
        <w:trPr>
          <w:tblCellSpacing w:w="0" w:type="dxa"/>
        </w:trPr>
        <w:tc>
          <w:tcPr>
            <w:tcW w:w="10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C1DB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2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DAB3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hợp đồng</w:t>
            </w:r>
          </w:p>
        </w:tc>
        <w:tc>
          <w:tcPr>
            <w:tcW w:w="4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EF30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Khối lượng hợp đồng mở OI</w:t>
            </w:r>
          </w:p>
        </w:tc>
      </w:tr>
      <w:tr w:rsidR="00D57C38" w14:paraId="523449C4" w14:textId="77777777" w:rsidTr="00D57C38">
        <w:trPr>
          <w:tblCellSpacing w:w="0" w:type="dxa"/>
        </w:trPr>
        <w:tc>
          <w:tcPr>
            <w:tcW w:w="10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68EF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7C4F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1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B2D4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r>
      <w:tr w:rsidR="00D57C38" w14:paraId="27E5193F" w14:textId="77777777" w:rsidTr="00D57C38">
        <w:trPr>
          <w:tblCellSpacing w:w="0" w:type="dxa"/>
        </w:trPr>
        <w:tc>
          <w:tcPr>
            <w:tcW w:w="10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EC9A8"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2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B099F"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12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FCFF8F" w14:textId="77777777" w:rsidR="00D57C38" w:rsidRDefault="00D57C38">
            <w:pPr>
              <w:pStyle w:val="NormalWeb"/>
              <w:spacing w:after="90" w:afterAutospacing="0" w:line="345" w:lineRule="atLeast"/>
              <w:jc w:val="center"/>
              <w:rPr>
                <w:rFonts w:ascii="Arial" w:hAnsi="Arial" w:cs="Arial"/>
                <w:color w:val="000000"/>
                <w:sz w:val="21"/>
                <w:szCs w:val="21"/>
              </w:rPr>
            </w:pPr>
          </w:p>
        </w:tc>
      </w:tr>
    </w:tbl>
    <w:p w14:paraId="1B0648F3" w14:textId="77777777" w:rsidR="00D57C38" w:rsidRDefault="00D57C38" w:rsidP="00D57C38">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72"/>
        <w:gridCol w:w="5132"/>
      </w:tblGrid>
      <w:tr w:rsidR="00D57C38" w14:paraId="0BC52C98" w14:textId="77777777" w:rsidTr="00D57C38">
        <w:trPr>
          <w:tblCellSpacing w:w="0" w:type="dxa"/>
        </w:trPr>
        <w:tc>
          <w:tcPr>
            <w:tcW w:w="3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95B8E"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(...b)</w:t>
            </w:r>
          </w:p>
        </w:tc>
        <w:tc>
          <w:tcPr>
            <w:tcW w:w="5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A492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w:t>
            </w:r>
            <w:r>
              <w:rPr>
                <w:rFonts w:ascii="Arial" w:hAnsi="Arial" w:cs="Arial"/>
                <w:b/>
                <w:bCs/>
                <w:color w:val="000000"/>
                <w:sz w:val="21"/>
                <w:szCs w:val="21"/>
              </w:rPr>
              <w:br/>
            </w:r>
            <w:r>
              <w:rPr>
                <w:rStyle w:val="Strong"/>
                <w:rFonts w:ascii="Arial" w:hAnsi="Arial" w:cs="Arial"/>
                <w:color w:val="000000"/>
                <w:sz w:val="21"/>
                <w:szCs w:val="21"/>
              </w:rPr>
              <w:t>BÙ TRỪ CHỨNG KHOÁN VIỆT NAM</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264C8B60" w14:textId="77777777" w:rsidR="00D57C38" w:rsidRDefault="00D57C38" w:rsidP="00D57C38">
      <w:pPr>
        <w:pStyle w:val="NormalWeb"/>
        <w:spacing w:after="90" w:afterAutospacing="0" w:line="345" w:lineRule="atLeast"/>
        <w:rPr>
          <w:rFonts w:ascii="Arial" w:hAnsi="Arial" w:cs="Arial"/>
          <w:color w:val="000000"/>
          <w:sz w:val="21"/>
          <w:szCs w:val="21"/>
        </w:rPr>
      </w:pPr>
    </w:p>
    <w:p w14:paraId="618BB8A4"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Báo cáo tuần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65"/>
        <w:gridCol w:w="5539"/>
      </w:tblGrid>
      <w:tr w:rsidR="00D57C38" w14:paraId="2D2B05DD" w14:textId="77777777" w:rsidTr="00D57C38">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75274"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 BÙ TRỪ CHỨNG KHOÁN VIỆT NAM</w:t>
            </w:r>
            <w:r>
              <w:rPr>
                <w:rFonts w:ascii="Arial" w:hAnsi="Arial" w:cs="Arial"/>
                <w:b/>
                <w:bCs/>
                <w:color w:val="000000"/>
                <w:sz w:val="21"/>
                <w:szCs w:val="21"/>
              </w:rPr>
              <w:br/>
            </w:r>
            <w:r>
              <w:rPr>
                <w:rStyle w:val="Strong"/>
                <w:rFonts w:ascii="Arial" w:hAnsi="Arial" w:cs="Arial"/>
                <w:color w:val="000000"/>
                <w:sz w:val="21"/>
                <w:szCs w:val="21"/>
              </w:rPr>
              <w:t>-------</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3150B"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5EBD46C8" w14:textId="77777777" w:rsidTr="00D57C38">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CB1F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46A42"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
        </w:tc>
      </w:tr>
    </w:tbl>
    <w:p w14:paraId="1E515A93" w14:textId="77777777" w:rsidR="00D57C38" w:rsidRDefault="00D57C38" w:rsidP="00D57C38">
      <w:pPr>
        <w:pStyle w:val="NormalWeb"/>
        <w:spacing w:after="90" w:afterAutospacing="0" w:line="345" w:lineRule="atLeast"/>
        <w:rPr>
          <w:rFonts w:ascii="Arial" w:hAnsi="Arial" w:cs="Arial"/>
          <w:color w:val="000000"/>
          <w:sz w:val="21"/>
          <w:szCs w:val="21"/>
        </w:rPr>
      </w:pPr>
    </w:p>
    <w:p w14:paraId="320C6CCE"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21B6E58B"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giao dịch tuần .........</w:t>
      </w:r>
    </w:p>
    <w:p w14:paraId="0090BCA6"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4BA1D3CB"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tình hình sửa lỗi, lùi thời hạn thanh toán, loại bỏ không thanh toán giao dịch chứng khoán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24"/>
        <w:gridCol w:w="943"/>
        <w:gridCol w:w="672"/>
        <w:gridCol w:w="532"/>
        <w:gridCol w:w="723"/>
        <w:gridCol w:w="749"/>
        <w:gridCol w:w="708"/>
        <w:gridCol w:w="634"/>
        <w:gridCol w:w="965"/>
        <w:gridCol w:w="749"/>
        <w:gridCol w:w="749"/>
        <w:gridCol w:w="756"/>
      </w:tblGrid>
      <w:tr w:rsidR="00D57C38" w14:paraId="79FFC2AC" w14:textId="77777777" w:rsidTr="00D57C38">
        <w:trPr>
          <w:tblCellSpacing w:w="0" w:type="dxa"/>
        </w:trPr>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46E20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nghiệp vụ</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9C5D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thành viên lưu ký</w:t>
            </w: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8864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thành viên lưu ký</w:t>
            </w:r>
          </w:p>
        </w:tc>
        <w:tc>
          <w:tcPr>
            <w:tcW w:w="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4273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lệnh</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11F2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Tài khoản sửa lỗi</w:t>
            </w: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5018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829C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8792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giao dịch</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DE68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sửa lỗi/lùi thời hạn thanh toán/loại bỏ không thanh toán giao dịch</w:t>
            </w:r>
          </w:p>
        </w:tc>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0A20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Thành viên lưu ký liên quan</w:t>
            </w: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4C51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chứng khoán hỗ trợ</w:t>
            </w: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A594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Lý do sửa/ lùi thời hạn/ loại bỏ không thanh toán</w:t>
            </w:r>
          </w:p>
        </w:tc>
      </w:tr>
      <w:tr w:rsidR="00D57C38" w14:paraId="58BD638D" w14:textId="77777777" w:rsidTr="00D57C38">
        <w:trPr>
          <w:tblCellSpacing w:w="0" w:type="dxa"/>
        </w:trPr>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DC2992"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lỗi</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33A99F"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EFB9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6F752"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ADD5A"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ABA5D"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C2E37"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5E92D"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F0AC3"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CA32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BA726"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81513"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533B4113" w14:textId="77777777" w:rsidTr="00D57C38">
        <w:trPr>
          <w:tblCellSpacing w:w="0" w:type="dxa"/>
        </w:trPr>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0F68E"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Lùi thời hạn thanh toán</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F99B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93D06"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701D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DABD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5DC5A"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3379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8A652"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18B67"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8DD2AC"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7EBAB"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90180"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3175AB89" w14:textId="77777777" w:rsidTr="00D57C38">
        <w:trPr>
          <w:tblCellSpacing w:w="0" w:type="dxa"/>
        </w:trPr>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C4AE0"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bỏ không toán</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1261A"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F8C2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0DD2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02BD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EE5322"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82781"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045C5"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518277"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6D849"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4462E"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52E7F" w14:textId="77777777" w:rsidR="00D57C38" w:rsidRDefault="00D57C38">
            <w:pPr>
              <w:pStyle w:val="NormalWeb"/>
              <w:spacing w:after="90" w:afterAutospacing="0" w:line="345" w:lineRule="atLeast"/>
              <w:jc w:val="center"/>
              <w:rPr>
                <w:rFonts w:ascii="Arial" w:hAnsi="Arial" w:cs="Arial"/>
                <w:color w:val="000000"/>
                <w:sz w:val="21"/>
                <w:szCs w:val="21"/>
              </w:rPr>
            </w:pPr>
          </w:p>
        </w:tc>
      </w:tr>
      <w:tr w:rsidR="00D57C38" w14:paraId="7D0F0ED7" w14:textId="77777777" w:rsidTr="00D57C38">
        <w:trPr>
          <w:tblCellSpacing w:w="0" w:type="dxa"/>
        </w:trPr>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261B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C67A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10486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68B1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3760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3E80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79F7B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0FBC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7C20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B845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1233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69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901F5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r>
    </w:tbl>
    <w:p w14:paraId="45B93DD3"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Thống kê giao dịch chứng khoán chuyển quyền sở hữu không qua hệ thống giao dịch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7"/>
        <w:gridCol w:w="798"/>
        <w:gridCol w:w="798"/>
        <w:gridCol w:w="798"/>
        <w:gridCol w:w="798"/>
        <w:gridCol w:w="797"/>
        <w:gridCol w:w="797"/>
        <w:gridCol w:w="797"/>
        <w:gridCol w:w="1330"/>
        <w:gridCol w:w="797"/>
        <w:gridCol w:w="467"/>
        <w:gridCol w:w="411"/>
      </w:tblGrid>
      <w:tr w:rsidR="00D57C38" w14:paraId="44E91CEB" w14:textId="77777777" w:rsidTr="00D57C38">
        <w:trPr>
          <w:tblCellSpacing w:w="0" w:type="dxa"/>
        </w:trPr>
        <w:tc>
          <w:tcPr>
            <w:tcW w:w="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59AE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43BD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bên chuyển nhượng</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7F89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 của bên chuyển nhượng</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800F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 giao dịch của bên chuyển nhượng</w:t>
            </w:r>
          </w:p>
        </w:tc>
        <w:tc>
          <w:tcPr>
            <w:tcW w:w="6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9A3D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bên nhận chuyển nhượng</w:t>
            </w:r>
          </w:p>
        </w:tc>
        <w:tc>
          <w:tcPr>
            <w:tcW w:w="6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09F4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 của bên nhận chuyển nhượng</w:t>
            </w:r>
          </w:p>
        </w:tc>
        <w:tc>
          <w:tcPr>
            <w:tcW w:w="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BCEB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Tài khoản giao dịch của bên nhận chuyển nhượng</w:t>
            </w:r>
          </w:p>
        </w:tc>
        <w:tc>
          <w:tcPr>
            <w:tcW w:w="7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5635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chứng khoán chuyển nhượng quyền sở hữu</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6026C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chứng khoán chuyển nhượng quyền sở hữu</w:t>
            </w:r>
          </w:p>
        </w:tc>
        <w:tc>
          <w:tcPr>
            <w:tcW w:w="6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C0F3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chuyển nhượng hiệu lực</w:t>
            </w: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0549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giao dịch</w:t>
            </w:r>
          </w:p>
        </w:tc>
        <w:tc>
          <w:tcPr>
            <w:tcW w:w="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9499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4352532D" w14:textId="77777777" w:rsidTr="00D57C38">
        <w:trPr>
          <w:tblCellSpacing w:w="0" w:type="dxa"/>
        </w:trPr>
        <w:tc>
          <w:tcPr>
            <w:tcW w:w="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72EE6"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F0AFE"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57928"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5C6ED"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D524F"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B5CDD"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68505"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9D885"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46000"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D3B93E"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63FCF"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1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67AE28E"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bl>
    <w:p w14:paraId="484DCD46"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và danh tính tài khoản giao dịch chứng khoán của nhà đầu tư mở, đóng và thay đổi thông tin tại các CTCK</w:t>
      </w:r>
    </w:p>
    <w:p w14:paraId="6BC8CDCB"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Biểu 1: Thông tin và danh tính của NĐT mở tài khoản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3"/>
        <w:gridCol w:w="917"/>
        <w:gridCol w:w="778"/>
        <w:gridCol w:w="766"/>
        <w:gridCol w:w="633"/>
        <w:gridCol w:w="1542"/>
        <w:gridCol w:w="661"/>
        <w:gridCol w:w="645"/>
        <w:gridCol w:w="661"/>
        <w:gridCol w:w="813"/>
        <w:gridCol w:w="1035"/>
      </w:tblGrid>
      <w:tr w:rsidR="00D57C38" w14:paraId="6619410C"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BDD0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8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A5DB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khách hàng</w:t>
            </w:r>
          </w:p>
        </w:tc>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ABE2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hình</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CC0B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TKGD</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B212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4814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w:t>
            </w: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F868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cấp</w:t>
            </w: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818A5"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Nơi cấp</w:t>
            </w: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64FA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mở</w:t>
            </w: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B829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Quốc tịch</w:t>
            </w: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E373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08EB9F79"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1642A"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C944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1F6F6"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BFCA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78E5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CA88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90AD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2D4B7"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76A3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3867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9868D"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1BA685A0"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1AD0A"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8286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3EEF6"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3158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DC4C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3770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A85A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5913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18E8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5A1D0"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w:t>
            </w:r>
          </w:p>
        </w:tc>
        <w:tc>
          <w:tcPr>
            <w:tcW w:w="9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17DA16D"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w:t>
            </w:r>
          </w:p>
        </w:tc>
      </w:tr>
    </w:tbl>
    <w:p w14:paraId="5E611959"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Biểu 2: Thông tin và danh tính của NĐT đóng tài khoản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4"/>
        <w:gridCol w:w="915"/>
        <w:gridCol w:w="778"/>
        <w:gridCol w:w="767"/>
        <w:gridCol w:w="638"/>
        <w:gridCol w:w="1544"/>
        <w:gridCol w:w="661"/>
        <w:gridCol w:w="646"/>
        <w:gridCol w:w="661"/>
        <w:gridCol w:w="811"/>
        <w:gridCol w:w="1029"/>
      </w:tblGrid>
      <w:tr w:rsidR="00D57C38" w14:paraId="07287DC9" w14:textId="77777777" w:rsidTr="00D57C38">
        <w:trPr>
          <w:tblCellSpacing w:w="0" w:type="dxa"/>
        </w:trPr>
        <w:tc>
          <w:tcPr>
            <w:tcW w:w="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65D7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BD0C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khách hàng</w:t>
            </w:r>
          </w:p>
        </w:tc>
        <w:tc>
          <w:tcPr>
            <w:tcW w:w="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45CF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hình</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0772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TKGD</w:t>
            </w: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80F2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AFC6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w:t>
            </w:r>
          </w:p>
        </w:tc>
        <w:tc>
          <w:tcPr>
            <w:tcW w:w="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52D29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cấp</w:t>
            </w: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5C16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Nơi cấp</w:t>
            </w: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9380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đóng</w:t>
            </w:r>
          </w:p>
        </w:tc>
        <w:tc>
          <w:tcPr>
            <w:tcW w:w="7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7337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Quốc tịch</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D5A2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0D94039F" w14:textId="77777777" w:rsidTr="00D57C38">
        <w:trPr>
          <w:tblCellSpacing w:w="0" w:type="dxa"/>
        </w:trPr>
        <w:tc>
          <w:tcPr>
            <w:tcW w:w="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E45E9"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CD6D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A8563"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C294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7EAB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5817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3C729"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C341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56C857"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0B31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301AD"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51B2CF22" w14:textId="77777777" w:rsidTr="00D57C38">
        <w:trPr>
          <w:tblCellSpacing w:w="0" w:type="dxa"/>
        </w:trPr>
        <w:tc>
          <w:tcPr>
            <w:tcW w:w="4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B9FF7"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478D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D5741"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9467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0DB6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EFE8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651C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AC6B5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E512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C24B4"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w:t>
            </w:r>
          </w:p>
        </w:tc>
        <w:tc>
          <w:tcPr>
            <w:tcW w:w="90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A38D792"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w:t>
            </w:r>
          </w:p>
        </w:tc>
      </w:tr>
    </w:tbl>
    <w:p w14:paraId="53C1360C"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Biểu 3: Thông tin và danh tính của NĐT thay đổi thông tin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60"/>
        <w:gridCol w:w="992"/>
        <w:gridCol w:w="843"/>
        <w:gridCol w:w="774"/>
        <w:gridCol w:w="689"/>
        <w:gridCol w:w="1672"/>
        <w:gridCol w:w="667"/>
        <w:gridCol w:w="701"/>
        <w:gridCol w:w="985"/>
        <w:gridCol w:w="1121"/>
      </w:tblGrid>
      <w:tr w:rsidR="00D57C38" w14:paraId="5EA37ED1"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35D6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STT</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1FEB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khách hàng</w:t>
            </w: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6BB2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hình</w:t>
            </w:r>
          </w:p>
        </w:tc>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F7ACB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TKGD</w:t>
            </w:r>
          </w:p>
        </w:tc>
        <w:tc>
          <w:tcPr>
            <w:tcW w:w="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A2D5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95CC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9552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cấp</w:t>
            </w:r>
          </w:p>
        </w:tc>
        <w:tc>
          <w:tcPr>
            <w:tcW w:w="6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378C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Nơi cấp</w:t>
            </w: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C4C9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Quốc tịch</w:t>
            </w:r>
          </w:p>
        </w:tc>
        <w:tc>
          <w:tcPr>
            <w:tcW w:w="9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2495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518C532B"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50253"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7014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97D99"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4513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D784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B79C9"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BC68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BC67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AA90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2BEBE"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4B215B3B" w14:textId="77777777" w:rsidTr="00D57C38">
        <w:trPr>
          <w:tblCellSpacing w:w="0" w:type="dxa"/>
        </w:trPr>
        <w:tc>
          <w:tcPr>
            <w:tcW w:w="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F71CA"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D0BB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6D082"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9D61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6A8B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4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33A3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E143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99A6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646C0"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Mỹ</w:t>
            </w:r>
          </w:p>
        </w:tc>
        <w:tc>
          <w:tcPr>
            <w:tcW w:w="97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3151708"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w:t>
            </w:r>
          </w:p>
        </w:tc>
      </w:tr>
    </w:tbl>
    <w:p w14:paraId="59B5D1A8"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Danh sách cổ đông lớn của các công ty đăng ký chứng khoán tại TCTLKCK</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07"/>
        <w:gridCol w:w="541"/>
        <w:gridCol w:w="762"/>
        <w:gridCol w:w="678"/>
        <w:gridCol w:w="863"/>
        <w:gridCol w:w="709"/>
        <w:gridCol w:w="862"/>
        <w:gridCol w:w="1113"/>
        <w:gridCol w:w="467"/>
        <w:gridCol w:w="1180"/>
        <w:gridCol w:w="618"/>
        <w:gridCol w:w="604"/>
      </w:tblGrid>
      <w:tr w:rsidR="00D57C38" w14:paraId="61007F0A" w14:textId="77777777" w:rsidTr="00D57C38">
        <w:trPr>
          <w:tblCellSpacing w:w="0" w:type="dxa"/>
        </w:trPr>
        <w:tc>
          <w:tcPr>
            <w:tcW w:w="537"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38F11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47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6287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CK</w:t>
            </w:r>
          </w:p>
        </w:tc>
        <w:tc>
          <w:tcPr>
            <w:tcW w:w="67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B5C0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đăng ký</w:t>
            </w:r>
          </w:p>
        </w:tc>
        <w:tc>
          <w:tcPr>
            <w:tcW w:w="1987"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59F74"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cổ đông</w:t>
            </w:r>
          </w:p>
        </w:tc>
        <w:tc>
          <w:tcPr>
            <w:tcW w:w="7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3001A" w14:textId="77777777" w:rsidR="00D57C38" w:rsidRDefault="00D57C38">
            <w:pPr>
              <w:pStyle w:val="NormalWeb"/>
              <w:spacing w:after="90" w:afterAutospacing="0" w:line="345" w:lineRule="atLeast"/>
              <w:jc w:val="center"/>
              <w:rPr>
                <w:rFonts w:ascii="Arial" w:hAnsi="Arial" w:cs="Arial"/>
                <w:color w:val="000000"/>
                <w:sz w:val="21"/>
                <w:szCs w:val="21"/>
              </w:rPr>
            </w:pPr>
          </w:p>
        </w:tc>
        <w:tc>
          <w:tcPr>
            <w:tcW w:w="139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7D2E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Đầu kỳ</w:t>
            </w:r>
          </w:p>
        </w:tc>
        <w:tc>
          <w:tcPr>
            <w:tcW w:w="145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3436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Cuối kỳ</w:t>
            </w:r>
          </w:p>
        </w:tc>
        <w:tc>
          <w:tcPr>
            <w:tcW w:w="53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CE16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D57C38" w14:paraId="07505B86" w14:textId="77777777" w:rsidTr="00D57C38">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6B16932C"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C18F871" w14:textId="77777777" w:rsidR="00D57C38" w:rsidRDefault="00D57C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4FFF1D3" w14:textId="77777777" w:rsidR="00D57C38" w:rsidRDefault="00D57C38">
            <w:pPr>
              <w:spacing w:line="375" w:lineRule="atLeast"/>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CFF4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cổ đông</w:t>
            </w: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9EF2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sở hữu</w:t>
            </w:r>
          </w:p>
        </w:tc>
        <w:tc>
          <w:tcPr>
            <w:tcW w:w="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98DE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cấp</w:t>
            </w:r>
          </w:p>
        </w:tc>
        <w:tc>
          <w:tcPr>
            <w:tcW w:w="7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4C63C"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liên hệ</w:t>
            </w:r>
          </w:p>
        </w:tc>
        <w:tc>
          <w:tcPr>
            <w:tcW w:w="9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5A8F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chứng khoán sở hữu</w:t>
            </w:r>
          </w:p>
        </w:tc>
        <w:tc>
          <w:tcPr>
            <w:tcW w:w="3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EE16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w:t>
            </w:r>
          </w:p>
        </w:tc>
        <w:tc>
          <w:tcPr>
            <w:tcW w:w="1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AA4B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chứng khoán sở hữu</w:t>
            </w:r>
          </w:p>
        </w:tc>
        <w:tc>
          <w:tcPr>
            <w:tcW w:w="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E724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D72C731" w14:textId="77777777" w:rsidR="00D57C38" w:rsidRDefault="00D57C38">
            <w:pPr>
              <w:spacing w:line="375" w:lineRule="atLeast"/>
              <w:rPr>
                <w:rFonts w:ascii="Arial" w:hAnsi="Arial" w:cs="Arial"/>
                <w:color w:val="000000"/>
                <w:sz w:val="21"/>
                <w:szCs w:val="21"/>
              </w:rPr>
            </w:pPr>
          </w:p>
        </w:tc>
      </w:tr>
      <w:tr w:rsidR="00D57C38" w14:paraId="2B3364CF" w14:textId="77777777" w:rsidTr="00D57C38">
        <w:trPr>
          <w:tblCellSpacing w:w="0" w:type="dxa"/>
        </w:trPr>
        <w:tc>
          <w:tcPr>
            <w:tcW w:w="5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D3EA6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4A9F7"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9512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C337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0443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4AFF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F072D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2C4E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9869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1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E696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DDCE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0268A"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r>
    </w:tbl>
    <w:p w14:paraId="6DAF2985" w14:textId="77777777" w:rsidR="00D57C38" w:rsidRDefault="00D57C38" w:rsidP="00D57C38">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70"/>
        <w:gridCol w:w="5234"/>
      </w:tblGrid>
      <w:tr w:rsidR="00D57C38" w14:paraId="40DE20FD" w14:textId="77777777" w:rsidTr="00D57C38">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D8C8BA"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(...b)</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979AF"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w:t>
            </w:r>
            <w:r>
              <w:rPr>
                <w:rFonts w:ascii="Arial" w:hAnsi="Arial" w:cs="Arial"/>
                <w:b/>
                <w:bCs/>
                <w:color w:val="000000"/>
                <w:sz w:val="21"/>
                <w:szCs w:val="21"/>
              </w:rPr>
              <w:br/>
            </w:r>
            <w:r>
              <w:rPr>
                <w:rStyle w:val="Strong"/>
                <w:rFonts w:ascii="Arial" w:hAnsi="Arial" w:cs="Arial"/>
                <w:color w:val="000000"/>
                <w:sz w:val="21"/>
                <w:szCs w:val="21"/>
              </w:rPr>
              <w:t>BÙ TRỪ CHỨNG KHOÁN VIỆT NAM</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24A471C3" w14:textId="77777777" w:rsidR="00D57C38" w:rsidRDefault="00D57C38" w:rsidP="00D57C38">
      <w:pPr>
        <w:pStyle w:val="NormalWeb"/>
        <w:spacing w:after="90" w:afterAutospacing="0" w:line="345" w:lineRule="atLeast"/>
        <w:rPr>
          <w:rFonts w:ascii="Arial" w:hAnsi="Arial" w:cs="Arial"/>
          <w:color w:val="000000"/>
          <w:sz w:val="21"/>
          <w:szCs w:val="21"/>
        </w:rPr>
      </w:pPr>
    </w:p>
    <w:p w14:paraId="53AD163D" w14:textId="77777777" w:rsidR="00D57C38" w:rsidRDefault="00D57C38" w:rsidP="00D57C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Báo cáo tháng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13"/>
        <w:gridCol w:w="5291"/>
      </w:tblGrid>
      <w:tr w:rsidR="00D57C38" w14:paraId="5E295073" w14:textId="77777777" w:rsidTr="00D57C38">
        <w:trPr>
          <w:tblCellSpacing w:w="0" w:type="dxa"/>
        </w:trPr>
        <w:tc>
          <w:tcPr>
            <w:tcW w:w="36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AF82E"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 BÙ TRỪ CHỨNG KHOÁN VIỆT NAM</w:t>
            </w:r>
            <w:r>
              <w:rPr>
                <w:rFonts w:ascii="Arial" w:hAnsi="Arial" w:cs="Arial"/>
                <w:b/>
                <w:bCs/>
                <w:color w:val="000000"/>
                <w:sz w:val="21"/>
                <w:szCs w:val="21"/>
              </w:rPr>
              <w:br/>
            </w:r>
            <w:r>
              <w:rPr>
                <w:rStyle w:val="Strong"/>
                <w:rFonts w:ascii="Arial" w:hAnsi="Arial" w:cs="Arial"/>
                <w:color w:val="000000"/>
                <w:sz w:val="21"/>
                <w:szCs w:val="21"/>
              </w:rPr>
              <w:t>--------</w:t>
            </w:r>
          </w:p>
        </w:tc>
        <w:tc>
          <w:tcPr>
            <w:tcW w:w="5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FC44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7C38" w14:paraId="0AA7ECC8" w14:textId="77777777" w:rsidTr="00D57C38">
        <w:trPr>
          <w:tblCellSpacing w:w="0" w:type="dxa"/>
        </w:trPr>
        <w:tc>
          <w:tcPr>
            <w:tcW w:w="36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02D42"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522E2" w14:textId="77777777" w:rsidR="00D57C38" w:rsidRDefault="00D57C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
        </w:tc>
      </w:tr>
    </w:tbl>
    <w:p w14:paraId="67335C5E" w14:textId="77777777" w:rsidR="00D57C38" w:rsidRDefault="00D57C38" w:rsidP="00D57C38">
      <w:pPr>
        <w:pStyle w:val="NormalWeb"/>
        <w:spacing w:after="90" w:afterAutospacing="0" w:line="345" w:lineRule="atLeast"/>
        <w:rPr>
          <w:rFonts w:ascii="Arial" w:hAnsi="Arial" w:cs="Arial"/>
          <w:color w:val="000000"/>
          <w:sz w:val="21"/>
          <w:szCs w:val="21"/>
        </w:rPr>
      </w:pPr>
    </w:p>
    <w:p w14:paraId="386B6654"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B4178BD"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giao dịch tháng .........../năm.........</w:t>
      </w:r>
    </w:p>
    <w:p w14:paraId="69C1A46D" w14:textId="77777777" w:rsidR="00D57C38" w:rsidRDefault="00D57C38" w:rsidP="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44CDEB86"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Báo cáo hoạt động cấp mã chứng khoán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34"/>
        <w:gridCol w:w="1469"/>
        <w:gridCol w:w="1163"/>
        <w:gridCol w:w="1368"/>
        <w:gridCol w:w="946"/>
        <w:gridCol w:w="1467"/>
        <w:gridCol w:w="1194"/>
        <w:gridCol w:w="763"/>
      </w:tblGrid>
      <w:tr w:rsidR="00D57C38" w14:paraId="6C5AC60F" w14:textId="77777777" w:rsidTr="00D57C38">
        <w:trPr>
          <w:tblCellSpacing w:w="0" w:type="dxa"/>
        </w:trPr>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14C2C"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3FB51"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 mã chứng khoán</w:t>
            </w:r>
          </w:p>
        </w:tc>
        <w:tc>
          <w:tcPr>
            <w:tcW w:w="10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D294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phát hành</w:t>
            </w:r>
          </w:p>
        </w:tc>
        <w:tc>
          <w:tcPr>
            <w:tcW w:w="1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5038D"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Điều lệ, SLCK đăng ký của TCPH</w:t>
            </w:r>
          </w:p>
          <w:p w14:paraId="3F35F6A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8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3B0D2"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của TCPH</w:t>
            </w:r>
          </w:p>
        </w:tc>
        <w:tc>
          <w:tcPr>
            <w:tcW w:w="12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3277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chứng khoán trong nước do VSD cấp</w:t>
            </w:r>
          </w:p>
        </w:tc>
        <w:tc>
          <w:tcPr>
            <w:tcW w:w="10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D6BB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ISIN do VSD cấp</w:t>
            </w:r>
          </w:p>
        </w:tc>
        <w:tc>
          <w:tcPr>
            <w:tcW w:w="6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994B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57C38" w14:paraId="3A2649B7" w14:textId="77777777" w:rsidTr="00D57C38">
        <w:trPr>
          <w:tblCellSpacing w:w="0" w:type="dxa"/>
        </w:trPr>
        <w:tc>
          <w:tcPr>
            <w:tcW w:w="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D1346"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95EF1"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BF66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99A40"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F68B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2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24143"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0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E8FAD"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66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3AACA79"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bl>
    <w:p w14:paraId="69E6CF70"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Trường hợp TCPH chưa đăng ký với TCTLKCK hết toàn bộ số lượng chứng khoán phát hành hoặc trường hợp loại chứng khoán là trái phiếu đề nghị chú thích cụ thể</w:t>
      </w:r>
    </w:p>
    <w:p w14:paraId="56B0F359"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Hoạt động xử lý vi phạm đối với thành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17"/>
        <w:gridCol w:w="1423"/>
        <w:gridCol w:w="1043"/>
        <w:gridCol w:w="838"/>
        <w:gridCol w:w="981"/>
        <w:gridCol w:w="1328"/>
        <w:gridCol w:w="1337"/>
        <w:gridCol w:w="1237"/>
      </w:tblGrid>
      <w:tr w:rsidR="00D57C38" w14:paraId="770AC7C5" w14:textId="77777777" w:rsidTr="00D57C38">
        <w:trPr>
          <w:tblCellSpacing w:w="0" w:type="dxa"/>
        </w:trPr>
        <w:tc>
          <w:tcPr>
            <w:tcW w:w="71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747A3E"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TVBT</w:t>
            </w:r>
          </w:p>
        </w:tc>
        <w:tc>
          <w:tcPr>
            <w:tcW w:w="4937"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27F5A"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NĐT</w:t>
            </w:r>
          </w:p>
        </w:tc>
        <w:tc>
          <w:tcPr>
            <w:tcW w:w="223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C8FF1"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lần vi phạm</w:t>
            </w:r>
          </w:p>
        </w:tc>
      </w:tr>
      <w:tr w:rsidR="00D57C38" w14:paraId="2F53E405" w14:textId="77777777" w:rsidTr="00D57C38">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739ECBBF" w14:textId="77777777" w:rsidR="00D57C38" w:rsidRDefault="00D57C38">
            <w:pPr>
              <w:spacing w:line="375" w:lineRule="atLeast"/>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B4FE8"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NĐT</w:t>
            </w: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531F4"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ĐKSH</w:t>
            </w: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A19BC"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4A0EB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TKGD</w:t>
            </w: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2B4DC"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TKKQ</w:t>
            </w: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10881"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sử dụng tài sản ký quỹ</w:t>
            </w: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30199F"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hạn vị thế</w:t>
            </w:r>
          </w:p>
        </w:tc>
      </w:tr>
      <w:tr w:rsidR="00D57C38" w14:paraId="26D964E5" w14:textId="77777777" w:rsidTr="00D57C38">
        <w:trPr>
          <w:tblCellSpacing w:w="0" w:type="dxa"/>
        </w:trPr>
        <w:tc>
          <w:tcPr>
            <w:tcW w:w="792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F6603" w14:textId="77777777" w:rsidR="00D57C38" w:rsidRDefault="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001 - CTCP Chứng khoán</w:t>
            </w:r>
          </w:p>
        </w:tc>
      </w:tr>
      <w:tr w:rsidR="00D57C38" w14:paraId="6454A64B"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07CE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C5AB3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59D5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2F0D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D81A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4BE6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A9A7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3AD1A"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1D95B56D"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C820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45CB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B6D2F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C7534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36C17"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69455"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562E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F686B"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7A35F677"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DE74C"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F1A2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A8E2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C350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C0744"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FA9E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6A3F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3E1845"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5BFC9150" w14:textId="77777777" w:rsidTr="00D57C38">
        <w:trPr>
          <w:tblCellSpacing w:w="0" w:type="dxa"/>
        </w:trPr>
        <w:tc>
          <w:tcPr>
            <w:tcW w:w="792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D268D" w14:textId="77777777" w:rsidR="00D57C38" w:rsidRDefault="00D57C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002 - Công ty TNHH Chứng khoán</w:t>
            </w:r>
          </w:p>
        </w:tc>
      </w:tr>
      <w:tr w:rsidR="00D57C38" w14:paraId="7CA2FF0B"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F9CB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B92C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B0A5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98F6A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B94A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37E2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CC4935"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14D66"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620BECC0"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F43A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344D9"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4F0E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9BC7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0A54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28D6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6BF98"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0FFA3"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614BCA99" w14:textId="77777777" w:rsidTr="00D57C38">
        <w:trPr>
          <w:tblCellSpacing w:w="0" w:type="dxa"/>
        </w:trPr>
        <w:tc>
          <w:tcPr>
            <w:tcW w:w="7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66819"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48BE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9054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B2F47"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1BE7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59975"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1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CBB0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10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FC4BF" w14:textId="77777777" w:rsidR="00D57C38" w:rsidRDefault="00D57C38">
            <w:pPr>
              <w:pStyle w:val="NormalWeb"/>
              <w:spacing w:after="90" w:afterAutospacing="0" w:line="345" w:lineRule="atLeast"/>
              <w:jc w:val="both"/>
              <w:rPr>
                <w:rFonts w:ascii="Arial" w:hAnsi="Arial" w:cs="Arial"/>
                <w:color w:val="000000"/>
                <w:sz w:val="21"/>
                <w:szCs w:val="21"/>
              </w:rPr>
            </w:pPr>
          </w:p>
        </w:tc>
      </w:tr>
    </w:tbl>
    <w:p w14:paraId="33A8290C"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Hỗ trợ thành viên bù trừ mất khả năng thanh toán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12"/>
        <w:gridCol w:w="1414"/>
        <w:gridCol w:w="1215"/>
        <w:gridCol w:w="1447"/>
        <w:gridCol w:w="1560"/>
        <w:gridCol w:w="1143"/>
        <w:gridCol w:w="813"/>
      </w:tblGrid>
      <w:tr w:rsidR="00D57C38" w14:paraId="4E7B745B" w14:textId="77777777" w:rsidTr="00D57C38">
        <w:trPr>
          <w:tblCellSpacing w:w="0" w:type="dxa"/>
        </w:trPr>
        <w:tc>
          <w:tcPr>
            <w:tcW w:w="1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B868D"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5BD3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TVBT</w:t>
            </w:r>
          </w:p>
        </w:tc>
        <w:tc>
          <w:tcPr>
            <w:tcW w:w="10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58D9B2"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TVBT</w:t>
            </w:r>
          </w:p>
        </w:tc>
        <w:tc>
          <w:tcPr>
            <w:tcW w:w="1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45F0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mất khả năng thanh toán</w:t>
            </w:r>
          </w:p>
        </w:tc>
        <w:tc>
          <w:tcPr>
            <w:tcW w:w="13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E4F75"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 sử dụng</w:t>
            </w:r>
          </w:p>
        </w:tc>
        <w:tc>
          <w:tcPr>
            <w:tcW w:w="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9B130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sử dụng</w:t>
            </w: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586A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57C38" w14:paraId="23282CE4" w14:textId="77777777" w:rsidTr="00D57C38">
        <w:trPr>
          <w:tblCellSpacing w:w="0" w:type="dxa"/>
        </w:trPr>
        <w:tc>
          <w:tcPr>
            <w:tcW w:w="12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BB00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D0F1B"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93D5F"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4590E"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3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9252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9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35CC8" w14:textId="77777777" w:rsidR="00D57C38" w:rsidRDefault="00D57C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0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63B11D8" w14:textId="77777777" w:rsidR="00D57C38" w:rsidRDefault="00D57C38">
            <w:pPr>
              <w:pStyle w:val="NormalWeb"/>
              <w:spacing w:after="90" w:afterAutospacing="0" w:line="345" w:lineRule="atLeast"/>
              <w:jc w:val="center"/>
              <w:rPr>
                <w:rFonts w:ascii="Arial" w:hAnsi="Arial" w:cs="Arial"/>
                <w:color w:val="000000"/>
                <w:sz w:val="21"/>
                <w:szCs w:val="21"/>
              </w:rPr>
            </w:pPr>
          </w:p>
        </w:tc>
      </w:tr>
    </w:tbl>
    <w:p w14:paraId="574EDAC1"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Tổng giá trị và danh mục tài khoản ký quỹ theo ngày của toàn thị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94"/>
        <w:gridCol w:w="2731"/>
        <w:gridCol w:w="2408"/>
        <w:gridCol w:w="2471"/>
      </w:tblGrid>
      <w:tr w:rsidR="00D57C38" w14:paraId="7B16E8A7"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AF33C"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2057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ký quỹ</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85057"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tài sản ký quỹ</w:t>
            </w: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0EF698"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tài sản ký quỹ</w:t>
            </w:r>
          </w:p>
        </w:tc>
      </w:tr>
      <w:tr w:rsidR="00D57C38" w14:paraId="54034511"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83ACA"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4356B"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2222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47181"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267915F4"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D89E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0058A"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phiếu</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12F7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6A1C6"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2D35F0CE"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BF036"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AEE6F"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cổ phiếu</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9CF3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08333"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51133AAF"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3C7E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9DF09"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Trái phiếu</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E337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1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A065F"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66089D64" w14:textId="77777777" w:rsidTr="00D57C38">
        <w:trPr>
          <w:tblCellSpacing w:w="0" w:type="dxa"/>
        </w:trPr>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F330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64DA4" w14:textId="77777777" w:rsidR="00D57C38" w:rsidRDefault="00D57C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trái phiếu</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D7733"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216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C2CB92" w14:textId="77777777" w:rsidR="00D57C38" w:rsidRDefault="00D57C38">
            <w:pPr>
              <w:pStyle w:val="NormalWeb"/>
              <w:spacing w:after="90" w:afterAutospacing="0" w:line="345" w:lineRule="atLeast"/>
              <w:jc w:val="both"/>
              <w:rPr>
                <w:rFonts w:ascii="Arial" w:hAnsi="Arial" w:cs="Arial"/>
                <w:color w:val="000000"/>
                <w:sz w:val="21"/>
                <w:szCs w:val="21"/>
              </w:rPr>
            </w:pPr>
          </w:p>
        </w:tc>
      </w:tr>
    </w:tbl>
    <w:p w14:paraId="738B011B"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Thống kê vi phạm tỷ lệ sử dụng tài sản ký quỹ/việc nộp ký quỹ yêu cầu của thành viên bù trừ theo ngày</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8"/>
        <w:gridCol w:w="1038"/>
        <w:gridCol w:w="946"/>
        <w:gridCol w:w="1109"/>
        <w:gridCol w:w="934"/>
        <w:gridCol w:w="1095"/>
        <w:gridCol w:w="1122"/>
        <w:gridCol w:w="1115"/>
        <w:gridCol w:w="757"/>
      </w:tblGrid>
      <w:tr w:rsidR="00D57C38" w14:paraId="46A83F40" w14:textId="77777777" w:rsidTr="00D57C38">
        <w:trPr>
          <w:tblCellSpacing w:w="0" w:type="dxa"/>
        </w:trPr>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66BB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8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4EE52F"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TVBT</w:t>
            </w:r>
          </w:p>
        </w:tc>
        <w:tc>
          <w:tcPr>
            <w:tcW w:w="8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AFB2A"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NĐT</w:t>
            </w: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251DA"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ĐKSH</w:t>
            </w:r>
          </w:p>
        </w:tc>
        <w:tc>
          <w:tcPr>
            <w:tcW w:w="8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AD8A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5A0C9"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TKGD</w:t>
            </w: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61062"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TKKQ</w:t>
            </w:r>
          </w:p>
        </w:tc>
        <w:tc>
          <w:tcPr>
            <w:tcW w:w="9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F5433"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vi phạm</w:t>
            </w:r>
          </w:p>
        </w:tc>
        <w:tc>
          <w:tcPr>
            <w:tcW w:w="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DDEC6"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xử lý</w:t>
            </w:r>
          </w:p>
        </w:tc>
      </w:tr>
      <w:tr w:rsidR="00D57C38" w14:paraId="38382FDD" w14:textId="77777777" w:rsidTr="00D57C38">
        <w:trPr>
          <w:tblCellSpacing w:w="0" w:type="dxa"/>
        </w:trPr>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F54B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B0C6F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EDD0F"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359C0"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6D14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8337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A3FE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36B0B"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E802D" w14:textId="77777777" w:rsidR="00D57C38" w:rsidRDefault="00D57C38">
            <w:pPr>
              <w:pStyle w:val="NormalWeb"/>
              <w:spacing w:after="90" w:afterAutospacing="0" w:line="345" w:lineRule="atLeast"/>
              <w:jc w:val="both"/>
              <w:rPr>
                <w:rFonts w:ascii="Arial" w:hAnsi="Arial" w:cs="Arial"/>
                <w:color w:val="000000"/>
                <w:sz w:val="21"/>
                <w:szCs w:val="21"/>
              </w:rPr>
            </w:pPr>
          </w:p>
        </w:tc>
      </w:tr>
      <w:tr w:rsidR="00D57C38" w14:paraId="3A7CA477" w14:textId="77777777" w:rsidTr="00D57C38">
        <w:trPr>
          <w:tblCellSpacing w:w="0" w:type="dxa"/>
        </w:trPr>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1123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5B002"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E349E"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5367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82FE1"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195BD"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A6D0C"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9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622B9" w14:textId="77777777" w:rsidR="00D57C38" w:rsidRDefault="00D57C38">
            <w:pPr>
              <w:pStyle w:val="NormalWeb"/>
              <w:spacing w:after="90" w:afterAutospacing="0" w:line="345" w:lineRule="atLeast"/>
              <w:jc w:val="both"/>
              <w:rPr>
                <w:rFonts w:ascii="Arial" w:hAnsi="Arial" w:cs="Arial"/>
                <w:color w:val="000000"/>
                <w:sz w:val="21"/>
                <w:szCs w:val="21"/>
              </w:rPr>
            </w:pPr>
          </w:p>
        </w:tc>
        <w:tc>
          <w:tcPr>
            <w:tcW w:w="65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13F0A59" w14:textId="77777777" w:rsidR="00D57C38" w:rsidRDefault="00D57C38">
            <w:pPr>
              <w:pStyle w:val="NormalWeb"/>
              <w:spacing w:after="90" w:afterAutospacing="0" w:line="345" w:lineRule="atLeast"/>
              <w:jc w:val="both"/>
              <w:rPr>
                <w:rFonts w:ascii="Arial" w:hAnsi="Arial" w:cs="Arial"/>
                <w:color w:val="000000"/>
                <w:sz w:val="21"/>
                <w:szCs w:val="21"/>
              </w:rPr>
            </w:pPr>
          </w:p>
        </w:tc>
      </w:tr>
    </w:tbl>
    <w:p w14:paraId="5ABE428B"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Kiến nghị</w:t>
      </w:r>
    </w:p>
    <w:p w14:paraId="500BBC1E"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Về chính sách chế độ.</w:t>
      </w:r>
    </w:p>
    <w:p w14:paraId="6D3C9AC5"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Kiến nghị khác (nếu có).</w:t>
      </w:r>
    </w:p>
    <w:p w14:paraId="490A6988" w14:textId="77777777" w:rsidR="00D57C38" w:rsidRDefault="00D57C38" w:rsidP="00D57C38">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77"/>
        <w:gridCol w:w="4827"/>
      </w:tblGrid>
      <w:tr w:rsidR="00D57C38" w14:paraId="5FF55DD0" w14:textId="77777777" w:rsidTr="00D57C38">
        <w:trPr>
          <w:tblCellSpacing w:w="0" w:type="dxa"/>
        </w:trPr>
        <w:tc>
          <w:tcPr>
            <w:tcW w:w="4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F6AE3" w14:textId="77777777" w:rsidR="00D57C38" w:rsidRDefault="00D57C38" w:rsidP="00D57C3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(...b)</w:t>
            </w:r>
          </w:p>
        </w:tc>
        <w:tc>
          <w:tcPr>
            <w:tcW w:w="4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45032" w14:textId="77777777" w:rsidR="00D57C38" w:rsidRDefault="00D57C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CÔNG TY LƯU KÝ VÀ</w:t>
            </w:r>
            <w:r>
              <w:rPr>
                <w:rFonts w:ascii="Arial" w:hAnsi="Arial" w:cs="Arial"/>
                <w:b/>
                <w:bCs/>
                <w:color w:val="000000"/>
                <w:sz w:val="21"/>
                <w:szCs w:val="21"/>
              </w:rPr>
              <w:br/>
            </w:r>
            <w:r>
              <w:rPr>
                <w:rStyle w:val="Strong"/>
                <w:rFonts w:ascii="Arial" w:hAnsi="Arial" w:cs="Arial"/>
                <w:color w:val="000000"/>
                <w:sz w:val="21"/>
                <w:szCs w:val="21"/>
              </w:rPr>
              <w:t>BÙ TRỪ CHỨNG KHOÁN VIỆT NAM</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631CD19F"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3A2B187"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Kỳ báo cáo tại Phụ lục II được lập theo tháng Dương lịch;</w:t>
      </w:r>
    </w:p>
    <w:p w14:paraId="7381700A" w14:textId="77777777" w:rsidR="00D57C38" w:rsidRDefault="00D57C38" w:rsidP="00D57C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Báo cáo được lập dưới hình thức file dữ liệu điện tử có định dạng Ecxel (đối với những dữ liệu báo cáo dưới dạng bảng biểu), font chữ Unicode Times New Roman.</w:t>
      </w:r>
    </w:p>
    <w:p w14:paraId="29E29492" w14:textId="05D6EAAD" w:rsidR="008100A5" w:rsidRPr="00D57C38" w:rsidRDefault="008100A5" w:rsidP="00D57C38"/>
    <w:sectPr w:rsidR="008100A5" w:rsidRPr="00D57C38"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9E52E" w14:textId="77777777" w:rsidR="00BA1A3C" w:rsidRDefault="00BA1A3C">
      <w:r>
        <w:separator/>
      </w:r>
    </w:p>
  </w:endnote>
  <w:endnote w:type="continuationSeparator" w:id="0">
    <w:p w14:paraId="5D4E275F" w14:textId="77777777" w:rsidR="00BA1A3C" w:rsidRDefault="00B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4F2CE" w14:textId="77777777" w:rsidR="00BA1A3C" w:rsidRDefault="00BA1A3C">
      <w:r>
        <w:separator/>
      </w:r>
    </w:p>
  </w:footnote>
  <w:footnote w:type="continuationSeparator" w:id="0">
    <w:p w14:paraId="03E7B475" w14:textId="77777777" w:rsidR="00BA1A3C" w:rsidRDefault="00BA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A1A3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1A3C"/>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dinh-87-2017-nd-cp-chuc-nang-nhiem-vu-quyen-han-va-co-cau-to-chuc-cua-bo-tai-chinh.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30</Pages>
  <Words>7507</Words>
  <Characters>42794</Characters>
  <Application>Microsoft Office Word</Application>
  <DocSecurity>0</DocSecurity>
  <Lines>356</Lines>
  <Paragraphs>100</Paragraphs>
  <ScaleCrop>false</ScaleCrop>
  <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139</cp:revision>
  <dcterms:created xsi:type="dcterms:W3CDTF">2024-12-02T03:13:00Z</dcterms:created>
  <dcterms:modified xsi:type="dcterms:W3CDTF">2024-12-15T12:35:00Z</dcterms:modified>
</cp:coreProperties>
</file>